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A3A20" w14:textId="5794E3C0" w:rsidR="0051682E" w:rsidRPr="005031D0" w:rsidRDefault="005031D0" w:rsidP="005031D0">
      <w:pPr>
        <w:spacing w:after="0"/>
        <w:rPr>
          <w:rFonts w:cs="Arial"/>
        </w:rPr>
      </w:pPr>
      <w:r w:rsidRPr="005031D0">
        <w:rPr>
          <w:rFonts w:cs="Arial"/>
          <w:b/>
        </w:rPr>
        <w:t>Title and Focus</w:t>
      </w:r>
      <w:r w:rsidR="0051682E" w:rsidRPr="005031D0">
        <w:rPr>
          <w:rFonts w:cs="Arial"/>
          <w:b/>
        </w:rPr>
        <w:t xml:space="preserve"> of Activity:</w:t>
      </w:r>
      <w:r w:rsidR="000B0734" w:rsidRPr="005031D0">
        <w:rPr>
          <w:rFonts w:cs="Arial"/>
        </w:rPr>
        <w:t xml:space="preserve"> </w:t>
      </w:r>
      <w:r w:rsidR="00114EEA" w:rsidRPr="005031D0">
        <w:rPr>
          <w:rFonts w:cs="Arial"/>
          <w:u w:val="single"/>
        </w:rPr>
        <w:t xml:space="preserve">Outcome Measures:  </w:t>
      </w:r>
      <w:r w:rsidR="00710BA5" w:rsidRPr="005031D0">
        <w:rPr>
          <w:rFonts w:cs="Arial"/>
          <w:u w:val="single"/>
        </w:rPr>
        <w:t xml:space="preserve">Searching the Evidence and </w:t>
      </w:r>
      <w:r w:rsidR="00114EEA" w:rsidRPr="005031D0">
        <w:rPr>
          <w:rFonts w:cs="Arial"/>
          <w:u w:val="single"/>
        </w:rPr>
        <w:t>Understanding</w:t>
      </w:r>
      <w:r w:rsidR="00114EEA" w:rsidRPr="005031D0">
        <w:rPr>
          <w:rFonts w:cs="Arial"/>
        </w:rPr>
        <w:t xml:space="preserve"> </w:t>
      </w:r>
      <w:r w:rsidR="00114EEA" w:rsidRPr="005031D0">
        <w:rPr>
          <w:rFonts w:cs="Arial"/>
          <w:u w:val="single"/>
        </w:rPr>
        <w:t xml:space="preserve">Psychometric Properties </w:t>
      </w:r>
      <w:r w:rsidR="00710BA5" w:rsidRPr="005031D0">
        <w:rPr>
          <w:rFonts w:cs="Arial"/>
          <w:u w:val="single"/>
        </w:rPr>
        <w:t>for Clinical Practice</w:t>
      </w:r>
      <w:r w:rsidR="00114EEA" w:rsidRPr="005031D0">
        <w:rPr>
          <w:rFonts w:cs="Arial"/>
        </w:rPr>
        <w:t xml:space="preserve"> </w:t>
      </w:r>
    </w:p>
    <w:p w14:paraId="2C84CC39" w14:textId="3C3DE205" w:rsidR="0051682E" w:rsidRPr="005031D0" w:rsidRDefault="005031D0" w:rsidP="005031D0">
      <w:pPr>
        <w:spacing w:after="0"/>
        <w:rPr>
          <w:rFonts w:cs="Arial"/>
          <w:i/>
        </w:rPr>
      </w:pPr>
      <w:r w:rsidRPr="005031D0">
        <w:rPr>
          <w:rFonts w:cs="Arial"/>
          <w:i/>
        </w:rPr>
        <w:t>Outcome Measurement</w:t>
      </w:r>
    </w:p>
    <w:p w14:paraId="2D14A6B2" w14:textId="77777777" w:rsidR="005031D0" w:rsidRPr="005031D0" w:rsidRDefault="005031D0" w:rsidP="005031D0">
      <w:pPr>
        <w:spacing w:after="0"/>
        <w:rPr>
          <w:rFonts w:cs="Arial"/>
        </w:rPr>
      </w:pPr>
    </w:p>
    <w:p w14:paraId="7D9B7514" w14:textId="6084F4F3" w:rsidR="0051682E" w:rsidRPr="005031D0" w:rsidRDefault="0051682E" w:rsidP="005031D0">
      <w:pPr>
        <w:spacing w:after="0"/>
        <w:rPr>
          <w:rFonts w:cs="Arial"/>
        </w:rPr>
      </w:pPr>
      <w:r w:rsidRPr="005031D0">
        <w:rPr>
          <w:rFonts w:cs="Arial"/>
          <w:b/>
        </w:rPr>
        <w:t>Contributor(s):</w:t>
      </w:r>
      <w:r w:rsidR="000B0734" w:rsidRPr="005031D0">
        <w:rPr>
          <w:rFonts w:cs="Arial"/>
        </w:rPr>
        <w:t xml:space="preserve"> </w:t>
      </w:r>
      <w:r w:rsidR="0006246F" w:rsidRPr="005031D0">
        <w:rPr>
          <w:rFonts w:cs="Arial"/>
        </w:rPr>
        <w:t xml:space="preserve">Kristen M. Johnson, PT, </w:t>
      </w:r>
      <w:proofErr w:type="spellStart"/>
      <w:r w:rsidR="0006246F" w:rsidRPr="005031D0">
        <w:rPr>
          <w:rFonts w:cs="Arial"/>
        </w:rPr>
        <w:t>EdD</w:t>
      </w:r>
      <w:proofErr w:type="spellEnd"/>
      <w:r w:rsidR="0006246F" w:rsidRPr="005031D0">
        <w:rPr>
          <w:rFonts w:cs="Arial"/>
        </w:rPr>
        <w:t xml:space="preserve">, MS, NCS; </w:t>
      </w:r>
      <w:hyperlink r:id="rId8" w:history="1">
        <w:r w:rsidR="005031D0" w:rsidRPr="00B4622C">
          <w:rPr>
            <w:rStyle w:val="Hyperlink"/>
            <w:rFonts w:cs="Arial"/>
          </w:rPr>
          <w:t>kjohnson@usa.edu</w:t>
        </w:r>
      </w:hyperlink>
      <w:r w:rsidR="005031D0">
        <w:rPr>
          <w:rFonts w:cs="Arial"/>
        </w:rPr>
        <w:t xml:space="preserve"> </w:t>
      </w:r>
    </w:p>
    <w:p w14:paraId="7F328D98" w14:textId="67B604A9" w:rsidR="0051682E" w:rsidRPr="005031D0" w:rsidRDefault="0006246F" w:rsidP="005031D0">
      <w:pPr>
        <w:spacing w:after="0"/>
        <w:rPr>
          <w:rFonts w:cs="Arial"/>
        </w:rPr>
      </w:pPr>
      <w:r w:rsidRPr="005031D0">
        <w:rPr>
          <w:rFonts w:cs="Arial"/>
        </w:rPr>
        <w:t>University of St. Augustine for Health Sciences, California Campus</w:t>
      </w:r>
    </w:p>
    <w:p w14:paraId="516F0F2E" w14:textId="77777777" w:rsidR="0051682E" w:rsidRPr="005031D0" w:rsidRDefault="0051682E" w:rsidP="005031D0">
      <w:pPr>
        <w:pStyle w:val="ListParagraph"/>
        <w:spacing w:after="0"/>
        <w:ind w:left="360"/>
        <w:rPr>
          <w:rFonts w:cs="Arial"/>
        </w:rPr>
      </w:pPr>
    </w:p>
    <w:p w14:paraId="31883C90" w14:textId="3627B2D0" w:rsidR="0051682E" w:rsidRPr="005031D0" w:rsidRDefault="0051682E" w:rsidP="005031D0">
      <w:pPr>
        <w:spacing w:after="0"/>
        <w:rPr>
          <w:rFonts w:cs="Arial"/>
        </w:rPr>
      </w:pPr>
      <w:r w:rsidRPr="005031D0">
        <w:rPr>
          <w:rFonts w:cs="Arial"/>
          <w:b/>
        </w:rPr>
        <w:t xml:space="preserve">Course </w:t>
      </w:r>
      <w:r w:rsidR="005031D0" w:rsidRPr="005031D0">
        <w:rPr>
          <w:rFonts w:cs="Arial"/>
          <w:b/>
        </w:rPr>
        <w:t>Information</w:t>
      </w:r>
      <w:r w:rsidRPr="005031D0">
        <w:rPr>
          <w:rFonts w:cs="Arial"/>
          <w:b/>
        </w:rPr>
        <w:t>:</w:t>
      </w:r>
      <w:r w:rsidR="000B0734" w:rsidRPr="005031D0">
        <w:rPr>
          <w:rFonts w:cs="Arial"/>
        </w:rPr>
        <w:t xml:space="preserve"> </w:t>
      </w:r>
      <w:r w:rsidR="00114EEA" w:rsidRPr="005031D0">
        <w:rPr>
          <w:rFonts w:cs="Arial"/>
        </w:rPr>
        <w:t>Neuromuscular I</w:t>
      </w:r>
      <w:r w:rsidR="005031D0">
        <w:rPr>
          <w:rFonts w:cs="Arial"/>
        </w:rPr>
        <w:t xml:space="preserve">; </w:t>
      </w:r>
      <w:r w:rsidR="00114EEA" w:rsidRPr="005031D0">
        <w:rPr>
          <w:rFonts w:cs="Arial"/>
        </w:rPr>
        <w:t>3</w:t>
      </w:r>
      <w:r w:rsidR="0006246F" w:rsidRPr="005031D0">
        <w:rPr>
          <w:rFonts w:cs="Arial"/>
        </w:rPr>
        <w:t xml:space="preserve"> credits</w:t>
      </w:r>
      <w:r w:rsidR="005031D0">
        <w:rPr>
          <w:rFonts w:cs="Arial"/>
        </w:rPr>
        <w:t xml:space="preserve">; </w:t>
      </w:r>
      <w:r w:rsidR="0006246F" w:rsidRPr="005031D0">
        <w:rPr>
          <w:rFonts w:cs="Arial"/>
        </w:rPr>
        <w:t xml:space="preserve">Third </w:t>
      </w:r>
      <w:r w:rsidR="00114EEA" w:rsidRPr="005031D0">
        <w:rPr>
          <w:rFonts w:cs="Arial"/>
        </w:rPr>
        <w:t>Trimester; this course is first in a series of 3 Neuromuscular courses</w:t>
      </w:r>
      <w:r w:rsidR="00D772B7" w:rsidRPr="005031D0">
        <w:rPr>
          <w:rFonts w:cs="Arial"/>
        </w:rPr>
        <w:t xml:space="preserve">.  This particular lab activity occurs very early in the trimester as evidence located provides common threads which are reinforced and applied throughout the remainder </w:t>
      </w:r>
      <w:r w:rsidR="00877742" w:rsidRPr="005031D0">
        <w:rPr>
          <w:rFonts w:cs="Arial"/>
        </w:rPr>
        <w:t xml:space="preserve">of the </w:t>
      </w:r>
      <w:r w:rsidR="00D772B7" w:rsidRPr="005031D0">
        <w:rPr>
          <w:rFonts w:cs="Arial"/>
        </w:rPr>
        <w:t xml:space="preserve">trimester. </w:t>
      </w:r>
    </w:p>
    <w:p w14:paraId="52882984" w14:textId="77777777" w:rsidR="0051682E" w:rsidRPr="005031D0" w:rsidRDefault="0051682E" w:rsidP="005031D0">
      <w:pPr>
        <w:pStyle w:val="ListParagraph"/>
        <w:spacing w:after="0"/>
        <w:ind w:left="360"/>
        <w:rPr>
          <w:rFonts w:cs="Arial"/>
        </w:rPr>
      </w:pPr>
    </w:p>
    <w:p w14:paraId="1B8E7F59" w14:textId="1DF1461B" w:rsidR="00DB7430" w:rsidRPr="005031D0" w:rsidRDefault="005031D0" w:rsidP="005031D0">
      <w:pPr>
        <w:spacing w:after="0"/>
        <w:rPr>
          <w:rFonts w:cs="Arial"/>
          <w:b/>
        </w:rPr>
      </w:pPr>
      <w:r w:rsidRPr="005031D0">
        <w:rPr>
          <w:rFonts w:cs="Arial"/>
          <w:b/>
        </w:rPr>
        <w:t>Learning Activity Description:</w:t>
      </w:r>
    </w:p>
    <w:p w14:paraId="0C5909B1" w14:textId="0DAA26FF" w:rsidR="006F75EB" w:rsidRPr="005031D0" w:rsidRDefault="006F75EB" w:rsidP="006F75EB">
      <w:pPr>
        <w:spacing w:after="0"/>
        <w:rPr>
          <w:rFonts w:cs="Arial"/>
        </w:rPr>
      </w:pPr>
      <w:r w:rsidRPr="006F75EB">
        <w:rPr>
          <w:rFonts w:cs="Arial"/>
          <w:u w:val="single"/>
        </w:rPr>
        <w:t>Purpose</w:t>
      </w:r>
      <w:r>
        <w:rPr>
          <w:rFonts w:cs="Arial"/>
        </w:rPr>
        <w:t>:</w:t>
      </w:r>
      <w:r w:rsidRPr="005031D0">
        <w:rPr>
          <w:rFonts w:cs="Arial"/>
        </w:rPr>
        <w:t xml:space="preserve"> </w:t>
      </w:r>
      <w:r>
        <w:rPr>
          <w:rFonts w:cs="Arial"/>
        </w:rPr>
        <w:t>T</w:t>
      </w:r>
      <w:r w:rsidRPr="005031D0">
        <w:rPr>
          <w:rFonts w:cs="Arial"/>
        </w:rPr>
        <w:t xml:space="preserve">o understand the difference between tests and measures and outcome measures, to search the evidence that supports the use of outcome measures, and to compare and contrast the available psychometric properties across various neurologic diagnoses and practice settings. </w:t>
      </w:r>
    </w:p>
    <w:p w14:paraId="4FF1F608" w14:textId="77777777" w:rsidR="006F75EB" w:rsidRDefault="006F75EB" w:rsidP="005031D0">
      <w:pPr>
        <w:spacing w:after="0"/>
        <w:rPr>
          <w:rFonts w:cs="Arial"/>
          <w:b/>
        </w:rPr>
      </w:pPr>
    </w:p>
    <w:p w14:paraId="53A6AC59" w14:textId="1409BAD5" w:rsidR="006F75EB" w:rsidRPr="006F75EB" w:rsidRDefault="006F75EB" w:rsidP="005031D0">
      <w:pPr>
        <w:spacing w:after="0"/>
        <w:rPr>
          <w:rFonts w:cs="Arial"/>
          <w:u w:val="single"/>
        </w:rPr>
      </w:pPr>
      <w:r>
        <w:rPr>
          <w:rFonts w:cs="Arial"/>
          <w:u w:val="single"/>
        </w:rPr>
        <w:t>Student Instructions:</w:t>
      </w:r>
    </w:p>
    <w:p w14:paraId="7666983E" w14:textId="77777777" w:rsidR="001B4839" w:rsidRPr="005031D0" w:rsidRDefault="001B4839" w:rsidP="005031D0">
      <w:pPr>
        <w:spacing w:after="0"/>
        <w:rPr>
          <w:rFonts w:cs="Arial"/>
          <w:b/>
        </w:rPr>
      </w:pPr>
      <w:r w:rsidRPr="005031D0">
        <w:rPr>
          <w:rFonts w:cs="Arial"/>
          <w:b/>
        </w:rPr>
        <w:t>Definition and Application of Outcome Measures in Neuromuscular Curriculum:</w:t>
      </w:r>
    </w:p>
    <w:p w14:paraId="58EB69B3" w14:textId="77777777" w:rsidR="001B4839" w:rsidRPr="005031D0" w:rsidRDefault="001B4839" w:rsidP="005031D0">
      <w:pPr>
        <w:spacing w:after="0"/>
        <w:rPr>
          <w:rFonts w:cs="Arial"/>
          <w:b/>
        </w:rPr>
      </w:pPr>
      <w:r w:rsidRPr="005031D0">
        <w:rPr>
          <w:rFonts w:cs="Arial"/>
        </w:rPr>
        <w:t xml:space="preserve">A standardized outcome measure is one type of test and measure that can be used in the patient management process.  Standardized outcome measures, from this point forward will be referred to simply as </w:t>
      </w:r>
      <w:r w:rsidRPr="005031D0">
        <w:rPr>
          <w:rFonts w:cs="Arial"/>
          <w:b/>
        </w:rPr>
        <w:t>outcome measures</w:t>
      </w:r>
      <w:r w:rsidRPr="005031D0">
        <w:rPr>
          <w:rFonts w:cs="Arial"/>
        </w:rPr>
        <w:t>, are used to assist in the diagnosis and prognosis of patient care in addition to tracking changes in human performance and health status.</w:t>
      </w:r>
      <w:r w:rsidRPr="005031D0">
        <w:rPr>
          <w:rFonts w:cs="Arial"/>
          <w:vertAlign w:val="superscript"/>
        </w:rPr>
        <w:t>1</w:t>
      </w:r>
      <w:proofErr w:type="gramStart"/>
      <w:r w:rsidRPr="005031D0">
        <w:rPr>
          <w:rFonts w:cs="Arial"/>
          <w:vertAlign w:val="superscript"/>
        </w:rPr>
        <w:t>,2</w:t>
      </w:r>
      <w:proofErr w:type="gramEnd"/>
      <w:r w:rsidRPr="005031D0">
        <w:rPr>
          <w:rFonts w:cs="Arial"/>
        </w:rPr>
        <w:t xml:space="preserve">  Many </w:t>
      </w:r>
      <w:r w:rsidRPr="005031D0">
        <w:rPr>
          <w:rFonts w:cs="Arial"/>
          <w:b/>
        </w:rPr>
        <w:t>outcome measures</w:t>
      </w:r>
      <w:r w:rsidRPr="005031D0">
        <w:rPr>
          <w:rFonts w:cs="Arial"/>
        </w:rPr>
        <w:t xml:space="preserve">, unlike measurement tools such as posture and manual muscle testing, have research evidence that provides psychometric properties for specific patient populations.  Understanding the psychometric properties assists in patient specific clinical-decision making and application of evidence-based practice within the International Classification of Function, Disability, and Health (ICF) framework.  In both the lecture and labs sections of this course we will be exploring a variety of </w:t>
      </w:r>
      <w:r w:rsidRPr="005031D0">
        <w:rPr>
          <w:rFonts w:cs="Arial"/>
          <w:b/>
        </w:rPr>
        <w:t>outcome measures</w:t>
      </w:r>
      <w:r w:rsidRPr="005031D0">
        <w:rPr>
          <w:rFonts w:cs="Arial"/>
        </w:rPr>
        <w:t xml:space="preserve"> and will be working to apply this evidence into clinical practice.  To help identify </w:t>
      </w:r>
      <w:r w:rsidRPr="005031D0">
        <w:rPr>
          <w:rFonts w:cs="Arial"/>
          <w:b/>
        </w:rPr>
        <w:t>outcome measures</w:t>
      </w:r>
      <w:r w:rsidRPr="005031D0">
        <w:rPr>
          <w:rFonts w:cs="Arial"/>
        </w:rPr>
        <w:t xml:space="preserve"> from other components of the examination process (i.e. tests and measures), the below formatting will be us</w:t>
      </w:r>
      <w:bookmarkStart w:id="0" w:name="_GoBack"/>
      <w:bookmarkEnd w:id="0"/>
      <w:r w:rsidRPr="005031D0">
        <w:rPr>
          <w:rFonts w:cs="Arial"/>
        </w:rPr>
        <w:t>ed throughout lecture and lab class materials.</w:t>
      </w:r>
    </w:p>
    <w:p w14:paraId="5A42D683" w14:textId="77777777" w:rsidR="001B4839" w:rsidRPr="005031D0" w:rsidRDefault="001B4839" w:rsidP="005031D0">
      <w:pPr>
        <w:spacing w:after="0"/>
        <w:rPr>
          <w:rFonts w:cs="Arial"/>
          <w:b/>
        </w:rPr>
      </w:pPr>
      <w:r w:rsidRPr="005031D0">
        <w:rPr>
          <w:rFonts w:cs="Arial"/>
          <w:noProof/>
        </w:rPr>
        <w:drawing>
          <wp:anchor distT="0" distB="0" distL="114300" distR="114300" simplePos="0" relativeHeight="251663360" behindDoc="1" locked="0" layoutInCell="1" allowOverlap="1" wp14:anchorId="7BE63181" wp14:editId="49061FD1">
            <wp:simplePos x="0" y="0"/>
            <wp:positionH relativeFrom="margin">
              <wp:align>left</wp:align>
            </wp:positionH>
            <wp:positionV relativeFrom="paragraph">
              <wp:posOffset>180975</wp:posOffset>
            </wp:positionV>
            <wp:extent cx="438785" cy="347345"/>
            <wp:effectExtent l="0" t="0" r="0" b="0"/>
            <wp:wrapTight wrapText="bothSides">
              <wp:wrapPolygon edited="0">
                <wp:start x="0" y="0"/>
                <wp:lineTo x="0" y="20139"/>
                <wp:lineTo x="20631" y="20139"/>
                <wp:lineTo x="20631"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grayscl/>
                      <a:extLst>
                        <a:ext uri="{28A0092B-C50C-407E-A947-70E740481C1C}">
                          <a14:useLocalDpi xmlns:a14="http://schemas.microsoft.com/office/drawing/2010/main" val="0"/>
                        </a:ext>
                      </a:extLst>
                    </a:blip>
                    <a:stretch>
                      <a:fillRect/>
                    </a:stretch>
                  </pic:blipFill>
                  <pic:spPr bwMode="auto">
                    <a:xfrm>
                      <a:off x="0" y="0"/>
                      <a:ext cx="438785" cy="347345"/>
                    </a:xfrm>
                    <a:prstGeom prst="rect">
                      <a:avLst/>
                    </a:prstGeom>
                    <a:ln w="9525">
                      <a:noFill/>
                      <a:miter lim="800000"/>
                      <a:headEnd/>
                      <a:tailEnd/>
                    </a:ln>
                  </pic:spPr>
                </pic:pic>
              </a:graphicData>
            </a:graphic>
          </wp:anchor>
        </w:drawing>
      </w:r>
    </w:p>
    <w:p w14:paraId="512C3B4D" w14:textId="77777777" w:rsidR="001B4839" w:rsidRPr="005031D0" w:rsidRDefault="001B4839" w:rsidP="005031D0">
      <w:pPr>
        <w:spacing w:after="0"/>
        <w:rPr>
          <w:rFonts w:cs="Arial"/>
          <w:b/>
        </w:rPr>
      </w:pPr>
      <w:r w:rsidRPr="005031D0">
        <w:rPr>
          <w:rFonts w:cs="Arial"/>
          <w:b/>
        </w:rPr>
        <w:t>Outcome Measure</w:t>
      </w:r>
    </w:p>
    <w:p w14:paraId="28EBDF67" w14:textId="77777777" w:rsidR="001B4839" w:rsidRPr="005031D0" w:rsidRDefault="001B4839" w:rsidP="005031D0">
      <w:pPr>
        <w:pStyle w:val="ListParagraph"/>
        <w:numPr>
          <w:ilvl w:val="0"/>
          <w:numId w:val="10"/>
        </w:numPr>
        <w:spacing w:after="0"/>
        <w:contextualSpacing w:val="0"/>
        <w:rPr>
          <w:rFonts w:cs="Arial"/>
          <w:b/>
        </w:rPr>
      </w:pPr>
      <w:r w:rsidRPr="005031D0">
        <w:rPr>
          <w:rFonts w:cs="Arial"/>
          <w:b/>
        </w:rPr>
        <w:t>Specific Outcome Measure Name Listed</w:t>
      </w:r>
    </w:p>
    <w:p w14:paraId="0AFF7BCE" w14:textId="77777777" w:rsidR="001B4839" w:rsidRPr="005031D0" w:rsidRDefault="001B4839" w:rsidP="005031D0">
      <w:pPr>
        <w:pStyle w:val="BodyText"/>
        <w:spacing w:after="0" w:line="276" w:lineRule="auto"/>
        <w:rPr>
          <w:rFonts w:asciiTheme="minorHAnsi" w:hAnsiTheme="minorHAnsi" w:cs="Arial"/>
          <w:b/>
          <w:sz w:val="22"/>
          <w:szCs w:val="22"/>
        </w:rPr>
      </w:pPr>
    </w:p>
    <w:p w14:paraId="0F32477A" w14:textId="77777777" w:rsidR="002B71F6" w:rsidRPr="005031D0" w:rsidRDefault="002B71F6" w:rsidP="005031D0">
      <w:pPr>
        <w:pStyle w:val="BodyText"/>
        <w:spacing w:after="0" w:line="276" w:lineRule="auto"/>
        <w:rPr>
          <w:rFonts w:asciiTheme="minorHAnsi" w:hAnsiTheme="minorHAnsi" w:cs="Arial"/>
          <w:b/>
          <w:sz w:val="22"/>
          <w:szCs w:val="22"/>
        </w:rPr>
      </w:pPr>
      <w:r w:rsidRPr="005031D0">
        <w:rPr>
          <w:rFonts w:asciiTheme="minorHAnsi" w:hAnsiTheme="minorHAnsi" w:cs="Arial"/>
          <w:b/>
          <w:sz w:val="22"/>
          <w:szCs w:val="22"/>
        </w:rPr>
        <w:t>Understanding the Psychometrics-Searching the Evidence:</w:t>
      </w:r>
    </w:p>
    <w:p w14:paraId="42FFC67F" w14:textId="7D7327C4" w:rsidR="00D772B7" w:rsidRPr="005031D0" w:rsidRDefault="002B71F6" w:rsidP="005031D0">
      <w:pPr>
        <w:pStyle w:val="BodyText"/>
        <w:spacing w:after="0" w:line="276" w:lineRule="auto"/>
        <w:rPr>
          <w:rFonts w:asciiTheme="minorHAnsi" w:hAnsiTheme="minorHAnsi" w:cs="Arial"/>
          <w:sz w:val="22"/>
          <w:szCs w:val="22"/>
        </w:rPr>
      </w:pPr>
      <w:r w:rsidRPr="005031D0">
        <w:rPr>
          <w:rFonts w:asciiTheme="minorHAnsi" w:hAnsiTheme="minorHAnsi" w:cs="Arial"/>
          <w:sz w:val="22"/>
          <w:szCs w:val="22"/>
        </w:rPr>
        <w:t xml:space="preserve">Working in small groups, answer </w:t>
      </w:r>
      <w:r w:rsidR="00D772B7" w:rsidRPr="005031D0">
        <w:rPr>
          <w:rFonts w:asciiTheme="minorHAnsi" w:hAnsiTheme="minorHAnsi" w:cs="Arial"/>
          <w:sz w:val="22"/>
          <w:szCs w:val="22"/>
        </w:rPr>
        <w:t xml:space="preserve">all </w:t>
      </w:r>
      <w:r w:rsidR="00D772B7" w:rsidRPr="005031D0">
        <w:rPr>
          <w:rFonts w:asciiTheme="minorHAnsi" w:hAnsiTheme="minorHAnsi" w:cs="Arial"/>
          <w:b/>
          <w:sz w:val="22"/>
          <w:szCs w:val="22"/>
        </w:rPr>
        <w:t xml:space="preserve">eight </w:t>
      </w:r>
      <w:r w:rsidRPr="005031D0">
        <w:rPr>
          <w:rFonts w:asciiTheme="minorHAnsi" w:hAnsiTheme="minorHAnsi" w:cs="Arial"/>
          <w:b/>
          <w:sz w:val="22"/>
          <w:szCs w:val="22"/>
        </w:rPr>
        <w:t>discussion questions</w:t>
      </w:r>
      <w:r w:rsidRPr="005031D0">
        <w:rPr>
          <w:rFonts w:asciiTheme="minorHAnsi" w:hAnsiTheme="minorHAnsi" w:cs="Arial"/>
          <w:sz w:val="22"/>
          <w:szCs w:val="22"/>
        </w:rPr>
        <w:t xml:space="preserve"> below for your</w:t>
      </w:r>
      <w:r w:rsidRPr="005031D0">
        <w:rPr>
          <w:rFonts w:asciiTheme="minorHAnsi" w:hAnsiTheme="minorHAnsi" w:cs="Arial"/>
          <w:b/>
          <w:sz w:val="22"/>
          <w:szCs w:val="22"/>
        </w:rPr>
        <w:t xml:space="preserve"> assigned outcome measure.  </w:t>
      </w:r>
      <w:r w:rsidR="001B4839" w:rsidRPr="005031D0">
        <w:rPr>
          <w:rFonts w:asciiTheme="minorHAnsi" w:hAnsiTheme="minorHAnsi" w:cs="Arial"/>
          <w:b/>
          <w:sz w:val="22"/>
          <w:szCs w:val="22"/>
        </w:rPr>
        <w:t xml:space="preserve">All eight answers should be formatted in a Word document to be posted at the end of the class session on a Blackboard Wiki.  </w:t>
      </w:r>
      <w:r w:rsidRPr="005031D0">
        <w:rPr>
          <w:rFonts w:asciiTheme="minorHAnsi" w:hAnsiTheme="minorHAnsi" w:cs="Arial"/>
          <w:sz w:val="22"/>
          <w:szCs w:val="22"/>
        </w:rPr>
        <w:t xml:space="preserve">In your effort to search the evidence, the resources below should be prioritized ahead </w:t>
      </w:r>
      <w:r w:rsidR="00D772B7" w:rsidRPr="005031D0">
        <w:rPr>
          <w:rFonts w:asciiTheme="minorHAnsi" w:hAnsiTheme="minorHAnsi" w:cs="Arial"/>
          <w:sz w:val="22"/>
          <w:szCs w:val="22"/>
        </w:rPr>
        <w:t xml:space="preserve">of other/general search engines.  Note that the outcome measures assigned are all measures that are demonstrated, practiced, and applied throughout the trimester in both mock clinical cases and on neurologic client participants.  </w:t>
      </w:r>
    </w:p>
    <w:p w14:paraId="3A019391" w14:textId="34567BAC" w:rsidR="00811A2D" w:rsidRPr="005031D0" w:rsidRDefault="00811A2D" w:rsidP="005031D0">
      <w:pPr>
        <w:pStyle w:val="BodyText"/>
        <w:spacing w:after="0" w:line="276" w:lineRule="auto"/>
        <w:rPr>
          <w:rFonts w:asciiTheme="minorHAnsi" w:hAnsiTheme="minorHAnsi" w:cs="Arial"/>
          <w:b/>
          <w:sz w:val="22"/>
          <w:szCs w:val="22"/>
        </w:rPr>
      </w:pPr>
      <w:r w:rsidRPr="005031D0">
        <w:rPr>
          <w:rFonts w:asciiTheme="minorHAnsi" w:hAnsiTheme="minorHAnsi" w:cs="Arial"/>
          <w:noProof/>
          <w:sz w:val="22"/>
          <w:szCs w:val="22"/>
        </w:rPr>
        <w:lastRenderedPageBreak/>
        <w:drawing>
          <wp:anchor distT="0" distB="0" distL="114300" distR="114300" simplePos="0" relativeHeight="251661312" behindDoc="1" locked="0" layoutInCell="1" allowOverlap="1" wp14:anchorId="6997FE0B" wp14:editId="608982ED">
            <wp:simplePos x="0" y="0"/>
            <wp:positionH relativeFrom="margin">
              <wp:posOffset>-77470</wp:posOffset>
            </wp:positionH>
            <wp:positionV relativeFrom="paragraph">
              <wp:posOffset>64770</wp:posOffset>
            </wp:positionV>
            <wp:extent cx="438785" cy="347345"/>
            <wp:effectExtent l="0" t="0" r="0" b="0"/>
            <wp:wrapTight wrapText="bothSides">
              <wp:wrapPolygon edited="0">
                <wp:start x="0" y="0"/>
                <wp:lineTo x="0" y="20139"/>
                <wp:lineTo x="20631" y="20139"/>
                <wp:lineTo x="20631"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grayscl/>
                      <a:extLst>
                        <a:ext uri="{28A0092B-C50C-407E-A947-70E740481C1C}">
                          <a14:useLocalDpi xmlns:a14="http://schemas.microsoft.com/office/drawing/2010/main" val="0"/>
                        </a:ext>
                      </a:extLst>
                    </a:blip>
                    <a:stretch>
                      <a:fillRect/>
                    </a:stretch>
                  </pic:blipFill>
                  <pic:spPr bwMode="auto">
                    <a:xfrm>
                      <a:off x="0" y="0"/>
                      <a:ext cx="438785" cy="347345"/>
                    </a:xfrm>
                    <a:prstGeom prst="rect">
                      <a:avLst/>
                    </a:prstGeom>
                    <a:ln w="9525">
                      <a:noFill/>
                      <a:miter lim="800000"/>
                      <a:headEnd/>
                      <a:tailEnd/>
                    </a:ln>
                  </pic:spPr>
                </pic:pic>
              </a:graphicData>
            </a:graphic>
          </wp:anchor>
        </w:drawing>
      </w:r>
    </w:p>
    <w:p w14:paraId="33308245" w14:textId="0C468F92" w:rsidR="00811A2D" w:rsidRPr="005031D0" w:rsidRDefault="00D772B7" w:rsidP="005031D0">
      <w:pPr>
        <w:pStyle w:val="BodyText"/>
        <w:spacing w:after="0" w:line="276" w:lineRule="auto"/>
        <w:rPr>
          <w:rFonts w:asciiTheme="minorHAnsi" w:hAnsiTheme="minorHAnsi" w:cs="Arial"/>
          <w:b/>
          <w:sz w:val="22"/>
          <w:szCs w:val="22"/>
        </w:rPr>
      </w:pPr>
      <w:r w:rsidRPr="005031D0">
        <w:rPr>
          <w:rFonts w:asciiTheme="minorHAnsi" w:hAnsiTheme="minorHAnsi" w:cs="Arial"/>
          <w:b/>
          <w:sz w:val="22"/>
          <w:szCs w:val="22"/>
        </w:rPr>
        <w:t xml:space="preserve">Assigned </w:t>
      </w:r>
      <w:r w:rsidR="00811A2D" w:rsidRPr="005031D0">
        <w:rPr>
          <w:rFonts w:asciiTheme="minorHAnsi" w:hAnsiTheme="minorHAnsi" w:cs="Arial"/>
          <w:b/>
          <w:sz w:val="22"/>
          <w:szCs w:val="22"/>
        </w:rPr>
        <w:t>Outcome Measure</w:t>
      </w:r>
      <w:r w:rsidRPr="005031D0">
        <w:rPr>
          <w:rFonts w:asciiTheme="minorHAnsi" w:hAnsiTheme="minorHAnsi" w:cs="Arial"/>
          <w:b/>
          <w:sz w:val="22"/>
          <w:szCs w:val="22"/>
        </w:rPr>
        <w:t xml:space="preserve">:  </w:t>
      </w:r>
      <w:r w:rsidR="00811A2D" w:rsidRPr="005031D0">
        <w:rPr>
          <w:rFonts w:asciiTheme="minorHAnsi" w:hAnsiTheme="minorHAnsi" w:cs="Arial"/>
          <w:b/>
          <w:sz w:val="22"/>
          <w:szCs w:val="22"/>
        </w:rPr>
        <w:tab/>
      </w:r>
    </w:p>
    <w:p w14:paraId="308257FA" w14:textId="241AFC4D" w:rsidR="00D772B7" w:rsidRPr="005031D0" w:rsidRDefault="00D772B7" w:rsidP="006F75EB">
      <w:pPr>
        <w:pStyle w:val="BodyText"/>
        <w:numPr>
          <w:ilvl w:val="1"/>
          <w:numId w:val="10"/>
        </w:numPr>
        <w:spacing w:after="0" w:line="276" w:lineRule="auto"/>
        <w:ind w:left="1080"/>
        <w:rPr>
          <w:rFonts w:asciiTheme="minorHAnsi" w:hAnsiTheme="minorHAnsi" w:cs="Arial"/>
          <w:sz w:val="22"/>
          <w:szCs w:val="22"/>
        </w:rPr>
      </w:pPr>
      <w:r w:rsidRPr="005031D0">
        <w:rPr>
          <w:rFonts w:asciiTheme="minorHAnsi" w:hAnsiTheme="minorHAnsi" w:cs="Arial"/>
          <w:sz w:val="22"/>
          <w:szCs w:val="22"/>
        </w:rPr>
        <w:t>Modified Ashworth (MAS)</w:t>
      </w:r>
    </w:p>
    <w:p w14:paraId="7846C4AD" w14:textId="03FE3B16" w:rsidR="00D772B7" w:rsidRPr="005031D0" w:rsidRDefault="00D772B7" w:rsidP="006F75EB">
      <w:pPr>
        <w:pStyle w:val="BodyText"/>
        <w:numPr>
          <w:ilvl w:val="1"/>
          <w:numId w:val="10"/>
        </w:numPr>
        <w:spacing w:after="0" w:line="276" w:lineRule="auto"/>
        <w:ind w:left="1080"/>
        <w:rPr>
          <w:rFonts w:asciiTheme="minorHAnsi" w:hAnsiTheme="minorHAnsi" w:cs="Arial"/>
          <w:sz w:val="22"/>
          <w:szCs w:val="22"/>
        </w:rPr>
      </w:pPr>
      <w:r w:rsidRPr="005031D0">
        <w:rPr>
          <w:rFonts w:asciiTheme="minorHAnsi" w:hAnsiTheme="minorHAnsi" w:cs="Arial"/>
          <w:sz w:val="22"/>
          <w:szCs w:val="22"/>
        </w:rPr>
        <w:t>Tardieu</w:t>
      </w:r>
    </w:p>
    <w:p w14:paraId="6D646BA9" w14:textId="4B2D62DB" w:rsidR="00D772B7" w:rsidRPr="005031D0" w:rsidRDefault="00D772B7" w:rsidP="006F75EB">
      <w:pPr>
        <w:pStyle w:val="BodyText"/>
        <w:numPr>
          <w:ilvl w:val="1"/>
          <w:numId w:val="10"/>
        </w:numPr>
        <w:spacing w:after="0" w:line="276" w:lineRule="auto"/>
        <w:ind w:left="1080"/>
        <w:rPr>
          <w:rFonts w:asciiTheme="minorHAnsi" w:hAnsiTheme="minorHAnsi" w:cs="Arial"/>
          <w:sz w:val="22"/>
          <w:szCs w:val="22"/>
        </w:rPr>
      </w:pPr>
      <w:r w:rsidRPr="005031D0">
        <w:rPr>
          <w:rFonts w:asciiTheme="minorHAnsi" w:hAnsiTheme="minorHAnsi" w:cs="Arial"/>
          <w:sz w:val="22"/>
          <w:szCs w:val="22"/>
        </w:rPr>
        <w:t>miniBest</w:t>
      </w:r>
    </w:p>
    <w:p w14:paraId="74CFD3B7" w14:textId="27363750" w:rsidR="00D772B7" w:rsidRPr="005031D0" w:rsidRDefault="00D772B7" w:rsidP="006F75EB">
      <w:pPr>
        <w:pStyle w:val="BodyText"/>
        <w:numPr>
          <w:ilvl w:val="0"/>
          <w:numId w:val="14"/>
        </w:numPr>
        <w:spacing w:after="0" w:line="276" w:lineRule="auto"/>
        <w:ind w:left="1080"/>
        <w:rPr>
          <w:rFonts w:asciiTheme="minorHAnsi" w:hAnsiTheme="minorHAnsi" w:cs="Arial"/>
          <w:sz w:val="22"/>
          <w:szCs w:val="22"/>
        </w:rPr>
      </w:pPr>
      <w:r w:rsidRPr="005031D0">
        <w:rPr>
          <w:rFonts w:asciiTheme="minorHAnsi" w:hAnsiTheme="minorHAnsi" w:cs="Arial"/>
          <w:sz w:val="22"/>
          <w:szCs w:val="22"/>
        </w:rPr>
        <w:t>Tinetti</w:t>
      </w:r>
    </w:p>
    <w:p w14:paraId="0B9874E9" w14:textId="65F4C40A" w:rsidR="00D772B7" w:rsidRPr="005031D0" w:rsidRDefault="00D772B7" w:rsidP="006F75EB">
      <w:pPr>
        <w:pStyle w:val="BodyText"/>
        <w:numPr>
          <w:ilvl w:val="0"/>
          <w:numId w:val="14"/>
        </w:numPr>
        <w:spacing w:after="0" w:line="276" w:lineRule="auto"/>
        <w:ind w:left="1080"/>
        <w:rPr>
          <w:rFonts w:asciiTheme="minorHAnsi" w:hAnsiTheme="minorHAnsi" w:cs="Arial"/>
          <w:sz w:val="22"/>
          <w:szCs w:val="22"/>
        </w:rPr>
      </w:pPr>
      <w:r w:rsidRPr="005031D0">
        <w:rPr>
          <w:rFonts w:asciiTheme="minorHAnsi" w:hAnsiTheme="minorHAnsi" w:cs="Arial"/>
          <w:sz w:val="22"/>
          <w:szCs w:val="22"/>
        </w:rPr>
        <w:t>Dynamic Gait Index (DGI)</w:t>
      </w:r>
    </w:p>
    <w:p w14:paraId="11854678" w14:textId="7A119483" w:rsidR="00D772B7" w:rsidRPr="005031D0" w:rsidRDefault="00D772B7" w:rsidP="006F75EB">
      <w:pPr>
        <w:pStyle w:val="BodyText"/>
        <w:numPr>
          <w:ilvl w:val="0"/>
          <w:numId w:val="14"/>
        </w:numPr>
        <w:spacing w:after="0" w:line="276" w:lineRule="auto"/>
        <w:ind w:left="1080"/>
        <w:rPr>
          <w:rFonts w:asciiTheme="minorHAnsi" w:hAnsiTheme="minorHAnsi" w:cs="Arial"/>
          <w:sz w:val="22"/>
          <w:szCs w:val="22"/>
        </w:rPr>
      </w:pPr>
      <w:r w:rsidRPr="005031D0">
        <w:rPr>
          <w:rFonts w:asciiTheme="minorHAnsi" w:hAnsiTheme="minorHAnsi" w:cs="Arial"/>
          <w:sz w:val="22"/>
          <w:szCs w:val="22"/>
        </w:rPr>
        <w:t>10 meter walk</w:t>
      </w:r>
    </w:p>
    <w:p w14:paraId="392E59A8" w14:textId="0F7B607A" w:rsidR="00D772B7" w:rsidRPr="005031D0" w:rsidRDefault="00D772B7" w:rsidP="006F75EB">
      <w:pPr>
        <w:pStyle w:val="BodyText"/>
        <w:numPr>
          <w:ilvl w:val="0"/>
          <w:numId w:val="14"/>
        </w:numPr>
        <w:spacing w:after="0" w:line="276" w:lineRule="auto"/>
        <w:ind w:left="1080"/>
        <w:rPr>
          <w:rFonts w:asciiTheme="minorHAnsi" w:hAnsiTheme="minorHAnsi" w:cs="Arial"/>
          <w:sz w:val="22"/>
          <w:szCs w:val="22"/>
        </w:rPr>
      </w:pPr>
      <w:r w:rsidRPr="005031D0">
        <w:rPr>
          <w:rFonts w:asciiTheme="minorHAnsi" w:hAnsiTheme="minorHAnsi" w:cs="Arial"/>
          <w:sz w:val="22"/>
          <w:szCs w:val="22"/>
        </w:rPr>
        <w:t>Mini Mental State Exam (MMSE)</w:t>
      </w:r>
    </w:p>
    <w:p w14:paraId="16BA1320" w14:textId="0B30D79B" w:rsidR="00D772B7" w:rsidRPr="005031D0" w:rsidRDefault="00D772B7" w:rsidP="006F75EB">
      <w:pPr>
        <w:pStyle w:val="BodyText"/>
        <w:numPr>
          <w:ilvl w:val="0"/>
          <w:numId w:val="15"/>
        </w:numPr>
        <w:spacing w:after="0" w:line="276" w:lineRule="auto"/>
        <w:ind w:left="1080"/>
        <w:rPr>
          <w:rFonts w:asciiTheme="minorHAnsi" w:hAnsiTheme="minorHAnsi" w:cs="Arial"/>
          <w:sz w:val="22"/>
          <w:szCs w:val="22"/>
        </w:rPr>
      </w:pPr>
      <w:r w:rsidRPr="005031D0">
        <w:rPr>
          <w:rFonts w:asciiTheme="minorHAnsi" w:hAnsiTheme="minorHAnsi" w:cs="Arial"/>
          <w:sz w:val="22"/>
          <w:szCs w:val="22"/>
        </w:rPr>
        <w:t>Montreal Cognitive Assessment (MoCA)</w:t>
      </w:r>
    </w:p>
    <w:p w14:paraId="0C67921A" w14:textId="6BCBFA05" w:rsidR="00D772B7" w:rsidRPr="005031D0" w:rsidRDefault="00D772B7" w:rsidP="006F75EB">
      <w:pPr>
        <w:pStyle w:val="BodyText"/>
        <w:numPr>
          <w:ilvl w:val="0"/>
          <w:numId w:val="15"/>
        </w:numPr>
        <w:spacing w:after="0" w:line="276" w:lineRule="auto"/>
        <w:ind w:left="1080"/>
        <w:rPr>
          <w:rFonts w:asciiTheme="minorHAnsi" w:hAnsiTheme="minorHAnsi" w:cs="Arial"/>
          <w:sz w:val="22"/>
          <w:szCs w:val="22"/>
        </w:rPr>
      </w:pPr>
      <w:r w:rsidRPr="005031D0">
        <w:rPr>
          <w:rFonts w:asciiTheme="minorHAnsi" w:hAnsiTheme="minorHAnsi" w:cs="Arial"/>
          <w:sz w:val="22"/>
          <w:szCs w:val="22"/>
        </w:rPr>
        <w:t>Berg</w:t>
      </w:r>
    </w:p>
    <w:p w14:paraId="06CC6177" w14:textId="0B43922C" w:rsidR="00D772B7" w:rsidRPr="005031D0" w:rsidRDefault="00D772B7" w:rsidP="006F75EB">
      <w:pPr>
        <w:pStyle w:val="BodyText"/>
        <w:numPr>
          <w:ilvl w:val="0"/>
          <w:numId w:val="15"/>
        </w:numPr>
        <w:spacing w:after="0" w:line="276" w:lineRule="auto"/>
        <w:ind w:left="1080"/>
        <w:rPr>
          <w:rFonts w:asciiTheme="minorHAnsi" w:hAnsiTheme="minorHAnsi" w:cs="Arial"/>
          <w:sz w:val="22"/>
          <w:szCs w:val="22"/>
        </w:rPr>
      </w:pPr>
      <w:r w:rsidRPr="005031D0">
        <w:rPr>
          <w:rFonts w:asciiTheme="minorHAnsi" w:hAnsiTheme="minorHAnsi" w:cs="Arial"/>
          <w:sz w:val="22"/>
          <w:szCs w:val="22"/>
        </w:rPr>
        <w:t>Fugl Meyer (FM)</w:t>
      </w:r>
    </w:p>
    <w:p w14:paraId="16ECDCC1" w14:textId="3A4B5B4E" w:rsidR="002B71F6" w:rsidRPr="005031D0" w:rsidRDefault="00D772B7" w:rsidP="006F75EB">
      <w:pPr>
        <w:pStyle w:val="BodyText"/>
        <w:numPr>
          <w:ilvl w:val="0"/>
          <w:numId w:val="15"/>
        </w:numPr>
        <w:spacing w:after="0" w:line="276" w:lineRule="auto"/>
        <w:ind w:left="1080"/>
        <w:rPr>
          <w:rFonts w:asciiTheme="minorHAnsi" w:hAnsiTheme="minorHAnsi" w:cs="Arial"/>
          <w:sz w:val="22"/>
          <w:szCs w:val="22"/>
        </w:rPr>
      </w:pPr>
      <w:r w:rsidRPr="005031D0">
        <w:rPr>
          <w:rFonts w:asciiTheme="minorHAnsi" w:hAnsiTheme="minorHAnsi" w:cs="Arial"/>
          <w:sz w:val="22"/>
          <w:szCs w:val="22"/>
        </w:rPr>
        <w:t xml:space="preserve">Clinical Test for Sensory Interaction in Balance (CTSIB) </w:t>
      </w:r>
    </w:p>
    <w:p w14:paraId="5C18706F" w14:textId="77FA9773" w:rsidR="00D772B7" w:rsidRPr="005031D0" w:rsidRDefault="00D772B7" w:rsidP="006F75EB">
      <w:pPr>
        <w:pStyle w:val="BodyText"/>
        <w:numPr>
          <w:ilvl w:val="0"/>
          <w:numId w:val="15"/>
        </w:numPr>
        <w:spacing w:after="0" w:line="276" w:lineRule="auto"/>
        <w:ind w:left="1080"/>
        <w:rPr>
          <w:rFonts w:asciiTheme="minorHAnsi" w:hAnsiTheme="minorHAnsi" w:cs="Arial"/>
          <w:b/>
          <w:sz w:val="22"/>
          <w:szCs w:val="22"/>
        </w:rPr>
      </w:pPr>
      <w:r w:rsidRPr="005031D0">
        <w:rPr>
          <w:rFonts w:asciiTheme="minorHAnsi" w:hAnsiTheme="minorHAnsi" w:cs="Arial"/>
          <w:sz w:val="22"/>
          <w:szCs w:val="22"/>
        </w:rPr>
        <w:t>Postural Assessment Scale for Stroke Patients (PASS)</w:t>
      </w:r>
    </w:p>
    <w:p w14:paraId="17DD8BE4" w14:textId="77777777" w:rsidR="002B71F6" w:rsidRPr="005031D0" w:rsidRDefault="002B71F6" w:rsidP="005031D0">
      <w:pPr>
        <w:spacing w:after="0"/>
        <w:rPr>
          <w:rFonts w:cs="Arial"/>
        </w:rPr>
      </w:pPr>
    </w:p>
    <w:p w14:paraId="294C7103" w14:textId="77777777" w:rsidR="002B71F6" w:rsidRPr="005031D0" w:rsidRDefault="002B71F6" w:rsidP="005031D0">
      <w:pPr>
        <w:spacing w:after="0"/>
        <w:rPr>
          <w:rFonts w:cs="Arial"/>
          <w:b/>
        </w:rPr>
      </w:pPr>
      <w:r w:rsidRPr="005031D0">
        <w:rPr>
          <w:rFonts w:cs="Arial"/>
          <w:b/>
        </w:rPr>
        <w:t>Suggested Resources for Searching the Evidence:</w:t>
      </w:r>
    </w:p>
    <w:p w14:paraId="749848FE" w14:textId="77777777" w:rsidR="002B71F6" w:rsidRPr="005031D0" w:rsidRDefault="00932675" w:rsidP="005031D0">
      <w:pPr>
        <w:pStyle w:val="ListParagraph"/>
        <w:numPr>
          <w:ilvl w:val="0"/>
          <w:numId w:val="10"/>
        </w:numPr>
        <w:spacing w:after="0"/>
      </w:pPr>
      <w:hyperlink r:id="rId10" w:history="1">
        <w:r w:rsidR="002B71F6" w:rsidRPr="005031D0">
          <w:rPr>
            <w:rStyle w:val="Hyperlink"/>
          </w:rPr>
          <w:t>www.rehabmeasures.org</w:t>
        </w:r>
      </w:hyperlink>
      <w:r w:rsidR="002B71F6" w:rsidRPr="005031D0">
        <w:t xml:space="preserve">  Note the section on “Statistical Review” and also refer to the Complete List of Instruments.</w:t>
      </w:r>
    </w:p>
    <w:p w14:paraId="11352E5D" w14:textId="77777777" w:rsidR="002B71F6" w:rsidRPr="005031D0" w:rsidRDefault="00932675" w:rsidP="005031D0">
      <w:pPr>
        <w:pStyle w:val="ListParagraph"/>
        <w:numPr>
          <w:ilvl w:val="0"/>
          <w:numId w:val="10"/>
        </w:numPr>
        <w:spacing w:after="0"/>
      </w:pPr>
      <w:hyperlink r:id="rId11" w:history="1">
        <w:r w:rsidR="002B71F6" w:rsidRPr="005031D0">
          <w:rPr>
            <w:rStyle w:val="Hyperlink"/>
            <w:rFonts w:cstheme="minorBidi"/>
          </w:rPr>
          <w:t>http://www.neuropt.org/professional-resources/neurology-section-outcome-measures-recommendations</w:t>
        </w:r>
      </w:hyperlink>
      <w:r w:rsidR="002B71F6" w:rsidRPr="005031D0">
        <w:t xml:space="preserve"> </w:t>
      </w:r>
    </w:p>
    <w:p w14:paraId="40406374" w14:textId="77777777" w:rsidR="002B71F6" w:rsidRPr="005031D0" w:rsidRDefault="002B71F6" w:rsidP="005031D0">
      <w:pPr>
        <w:pStyle w:val="ListParagraph"/>
        <w:numPr>
          <w:ilvl w:val="0"/>
          <w:numId w:val="10"/>
        </w:numPr>
        <w:spacing w:after="0"/>
      </w:pPr>
      <w:r w:rsidRPr="005031D0">
        <w:t xml:space="preserve">Textbook:   O’Sullivan SB, Schmitz TJ, Fulk GD. </w:t>
      </w:r>
      <w:r w:rsidRPr="005031D0">
        <w:rPr>
          <w:b/>
          <w:i/>
        </w:rPr>
        <w:t>Physical Rehabilitation, Sixth Edition</w:t>
      </w:r>
      <w:r w:rsidRPr="005031D0">
        <w:rPr>
          <w:i/>
        </w:rPr>
        <w:t>.</w:t>
      </w:r>
      <w:r w:rsidRPr="005031D0">
        <w:t xml:space="preserve"> Philadelphia, PA: F.A. Davis Company; 2014. </w:t>
      </w:r>
      <w:r w:rsidRPr="005031D0">
        <w:rPr>
          <w:b/>
        </w:rPr>
        <w:t>Focus on Appendix 1.C on pages 26-29.</w:t>
      </w:r>
    </w:p>
    <w:p w14:paraId="6892327F" w14:textId="77777777" w:rsidR="00710BA5" w:rsidRPr="005031D0" w:rsidRDefault="00710BA5" w:rsidP="005031D0">
      <w:pPr>
        <w:spacing w:after="0"/>
        <w:rPr>
          <w:rFonts w:cs="Arial"/>
          <w:b/>
          <w:bCs/>
        </w:rPr>
      </w:pPr>
    </w:p>
    <w:p w14:paraId="71162A91" w14:textId="4BA82946" w:rsidR="00114EEA" w:rsidRPr="005031D0" w:rsidRDefault="00114EEA" w:rsidP="005031D0">
      <w:pPr>
        <w:spacing w:after="0"/>
        <w:rPr>
          <w:rFonts w:cs="Arial"/>
        </w:rPr>
      </w:pPr>
      <w:r w:rsidRPr="005031D0">
        <w:rPr>
          <w:rFonts w:cs="Arial"/>
          <w:b/>
          <w:bCs/>
        </w:rPr>
        <w:t>Discussion Questions</w:t>
      </w:r>
      <w:r w:rsidR="00710BA5" w:rsidRPr="005031D0">
        <w:rPr>
          <w:rFonts w:cs="Arial"/>
          <w:b/>
          <w:bCs/>
        </w:rPr>
        <w:t>:</w:t>
      </w:r>
    </w:p>
    <w:p w14:paraId="7A6BFDC6" w14:textId="4FFE2D24" w:rsidR="00114EEA" w:rsidRPr="005031D0" w:rsidRDefault="00114EEA" w:rsidP="005031D0">
      <w:pPr>
        <w:pStyle w:val="ListParagraph"/>
        <w:numPr>
          <w:ilvl w:val="0"/>
          <w:numId w:val="17"/>
        </w:numPr>
        <w:spacing w:after="0"/>
        <w:rPr>
          <w:rFonts w:cs="Arial"/>
        </w:rPr>
      </w:pPr>
      <w:r w:rsidRPr="005031D0">
        <w:rPr>
          <w:rFonts w:cs="Arial"/>
        </w:rPr>
        <w:t>Which population(s) has your outcome measure been validated on?</w:t>
      </w:r>
    </w:p>
    <w:p w14:paraId="1BF393F0" w14:textId="09DF36D2" w:rsidR="00114EEA" w:rsidRPr="005031D0" w:rsidRDefault="00114EEA" w:rsidP="005031D0">
      <w:pPr>
        <w:pStyle w:val="ListParagraph"/>
        <w:numPr>
          <w:ilvl w:val="0"/>
          <w:numId w:val="17"/>
        </w:numPr>
        <w:spacing w:after="0"/>
        <w:rPr>
          <w:rFonts w:cs="Arial"/>
        </w:rPr>
      </w:pPr>
      <w:r w:rsidRPr="005031D0">
        <w:rPr>
          <w:rFonts w:cs="Arial"/>
        </w:rPr>
        <w:t>Is a copy of your outcome measure readily available?  Are there any copyright restrictions and/or costs associated with using the instrument?</w:t>
      </w:r>
    </w:p>
    <w:p w14:paraId="6A7F0D2A" w14:textId="5346CF75" w:rsidR="00114EEA" w:rsidRPr="005031D0" w:rsidRDefault="00114EEA" w:rsidP="005031D0">
      <w:pPr>
        <w:pStyle w:val="ListParagraph"/>
        <w:numPr>
          <w:ilvl w:val="0"/>
          <w:numId w:val="17"/>
        </w:numPr>
        <w:spacing w:after="0"/>
        <w:rPr>
          <w:rFonts w:cs="Arial"/>
        </w:rPr>
      </w:pPr>
      <w:r w:rsidRPr="005031D0">
        <w:rPr>
          <w:rFonts w:cs="Arial"/>
        </w:rPr>
        <w:t>Describe the term “Minimal Detectable Change” (MDC) in easy to understand language.  Has the MDC of your outcome measure been established?</w:t>
      </w:r>
      <w:r w:rsidR="005802C2" w:rsidRPr="005031D0">
        <w:rPr>
          <w:rFonts w:cs="Arial"/>
        </w:rPr>
        <w:t xml:space="preserve"> If so, what is the specific MDC value and for which diagnoses has it been determined?</w:t>
      </w:r>
    </w:p>
    <w:p w14:paraId="27290031" w14:textId="5E91AC0B" w:rsidR="00114EEA" w:rsidRPr="005031D0" w:rsidRDefault="00114EEA" w:rsidP="005031D0">
      <w:pPr>
        <w:pStyle w:val="ListParagraph"/>
        <w:numPr>
          <w:ilvl w:val="0"/>
          <w:numId w:val="17"/>
        </w:numPr>
        <w:spacing w:after="0"/>
        <w:rPr>
          <w:rFonts w:cs="Arial"/>
        </w:rPr>
      </w:pPr>
      <w:r w:rsidRPr="005031D0">
        <w:rPr>
          <w:rFonts w:cs="Arial"/>
        </w:rPr>
        <w:t>Describe the term “Minimal Clinically Important Difference” (MCID) in easy to understand language. How could this evidence be used to write a patient specific goal?</w:t>
      </w:r>
    </w:p>
    <w:p w14:paraId="6AF91BE9" w14:textId="15821B75" w:rsidR="00114EEA" w:rsidRPr="005031D0" w:rsidRDefault="00114EEA" w:rsidP="005031D0">
      <w:pPr>
        <w:pStyle w:val="ListParagraph"/>
        <w:numPr>
          <w:ilvl w:val="0"/>
          <w:numId w:val="17"/>
        </w:numPr>
        <w:spacing w:after="0"/>
        <w:rPr>
          <w:rFonts w:cs="Arial"/>
        </w:rPr>
      </w:pPr>
      <w:r w:rsidRPr="005031D0">
        <w:rPr>
          <w:rFonts w:cs="Arial"/>
        </w:rPr>
        <w:t>How do you think this outcome measure could be useful to a) physical therapists, b) third party payers and c) patients?</w:t>
      </w:r>
    </w:p>
    <w:p w14:paraId="71B097C0" w14:textId="3B641BD7" w:rsidR="00114EEA" w:rsidRPr="005031D0" w:rsidRDefault="00114EEA" w:rsidP="005031D0">
      <w:pPr>
        <w:pStyle w:val="ListParagraph"/>
        <w:numPr>
          <w:ilvl w:val="0"/>
          <w:numId w:val="17"/>
        </w:numPr>
        <w:spacing w:after="0"/>
        <w:rPr>
          <w:rFonts w:cs="Arial"/>
        </w:rPr>
      </w:pPr>
      <w:r w:rsidRPr="005031D0">
        <w:rPr>
          <w:rFonts w:cs="Arial"/>
        </w:rPr>
        <w:t>What do you think are the perceived barriers to using this outcome measure in the clinic and how can that be overcome?</w:t>
      </w:r>
    </w:p>
    <w:p w14:paraId="1EBAA659" w14:textId="0A8CD3C3" w:rsidR="00114EEA" w:rsidRPr="005031D0" w:rsidRDefault="00114EEA" w:rsidP="005031D0">
      <w:pPr>
        <w:pStyle w:val="ListParagraph"/>
        <w:numPr>
          <w:ilvl w:val="0"/>
          <w:numId w:val="17"/>
        </w:numPr>
        <w:spacing w:after="0"/>
        <w:rPr>
          <w:rFonts w:cs="Arial"/>
        </w:rPr>
      </w:pPr>
      <w:r w:rsidRPr="005031D0">
        <w:rPr>
          <w:rFonts w:cs="Arial"/>
        </w:rPr>
        <w:t xml:space="preserve">When do you think this outcome measure could be applied-upon initial examination, reassessment, discharge, in a community setting, </w:t>
      </w:r>
      <w:r w:rsidR="002B71F6" w:rsidRPr="005031D0">
        <w:rPr>
          <w:rFonts w:cs="Arial"/>
        </w:rPr>
        <w:t>etc.</w:t>
      </w:r>
      <w:r w:rsidRPr="005031D0">
        <w:rPr>
          <w:rFonts w:cs="Arial"/>
        </w:rPr>
        <w:t>?</w:t>
      </w:r>
    </w:p>
    <w:p w14:paraId="798C7913" w14:textId="57A48C59" w:rsidR="00114EEA" w:rsidRPr="005031D0" w:rsidRDefault="00362E87" w:rsidP="005031D0">
      <w:pPr>
        <w:pStyle w:val="ListParagraph"/>
        <w:numPr>
          <w:ilvl w:val="0"/>
          <w:numId w:val="17"/>
        </w:numPr>
        <w:spacing w:after="0"/>
        <w:rPr>
          <w:rFonts w:cs="Arial"/>
        </w:rPr>
      </w:pPr>
      <w:r w:rsidRPr="005031D0">
        <w:rPr>
          <w:rFonts w:cs="Arial"/>
        </w:rPr>
        <w:t xml:space="preserve">In thinking about the 3 </w:t>
      </w:r>
      <w:r w:rsidR="00114EEA" w:rsidRPr="005031D0">
        <w:rPr>
          <w:rFonts w:cs="Arial"/>
        </w:rPr>
        <w:t>domains of the ICF framework, which domain does your outcome measure best fit into?</w:t>
      </w:r>
    </w:p>
    <w:p w14:paraId="03E63E2D" w14:textId="77777777" w:rsidR="00811A2D" w:rsidRPr="005031D0" w:rsidRDefault="00811A2D" w:rsidP="005031D0">
      <w:pPr>
        <w:pStyle w:val="ListParagraph"/>
        <w:spacing w:after="0"/>
        <w:ind w:left="360"/>
        <w:rPr>
          <w:rFonts w:cs="Arial"/>
        </w:rPr>
      </w:pPr>
    </w:p>
    <w:p w14:paraId="212D6FB9" w14:textId="165C6BDA" w:rsidR="00811A2D" w:rsidRPr="005031D0" w:rsidRDefault="00710BA5" w:rsidP="005031D0">
      <w:pPr>
        <w:spacing w:after="0"/>
        <w:rPr>
          <w:rFonts w:cs="Arial"/>
          <w:b/>
          <w:bCs/>
        </w:rPr>
      </w:pPr>
      <w:r w:rsidRPr="005031D0">
        <w:rPr>
          <w:rFonts w:cs="Arial"/>
          <w:b/>
          <w:bCs/>
        </w:rPr>
        <w:t>Group Discussion:</w:t>
      </w:r>
    </w:p>
    <w:p w14:paraId="7CC53AB0" w14:textId="444F3952" w:rsidR="00114EEA" w:rsidRPr="005031D0" w:rsidRDefault="00710BA5" w:rsidP="005031D0">
      <w:pPr>
        <w:pStyle w:val="ListParagraph"/>
        <w:spacing w:after="0"/>
        <w:ind w:left="0"/>
        <w:rPr>
          <w:rFonts w:cs="Arial"/>
        </w:rPr>
      </w:pPr>
      <w:r w:rsidRPr="005031D0">
        <w:rPr>
          <w:rFonts w:cs="Arial"/>
          <w:bCs/>
        </w:rPr>
        <w:lastRenderedPageBreak/>
        <w:t xml:space="preserve">For each group a student is </w:t>
      </w:r>
      <w:r w:rsidR="00811A2D" w:rsidRPr="005031D0">
        <w:rPr>
          <w:rFonts w:cs="Arial"/>
          <w:bCs/>
        </w:rPr>
        <w:t xml:space="preserve">asked to report </w:t>
      </w:r>
      <w:r w:rsidR="00365271" w:rsidRPr="005031D0">
        <w:rPr>
          <w:rFonts w:cs="Arial"/>
          <w:bCs/>
        </w:rPr>
        <w:t xml:space="preserve">by stating the measure name, abbreviation, and its purpose or objective.  Then each small group </w:t>
      </w:r>
      <w:r w:rsidR="00811A2D" w:rsidRPr="005031D0">
        <w:rPr>
          <w:rFonts w:cs="Arial"/>
          <w:bCs/>
        </w:rPr>
        <w:t xml:space="preserve">only </w:t>
      </w:r>
      <w:r w:rsidR="00365271" w:rsidRPr="005031D0">
        <w:rPr>
          <w:rFonts w:cs="Arial"/>
          <w:bCs/>
        </w:rPr>
        <w:t xml:space="preserve">reports </w:t>
      </w:r>
      <w:r w:rsidR="00811A2D" w:rsidRPr="005031D0">
        <w:rPr>
          <w:rFonts w:cs="Arial"/>
          <w:bCs/>
        </w:rPr>
        <w:t>on one of the above discussion questions to the entire class</w:t>
      </w:r>
      <w:r w:rsidR="00365271" w:rsidRPr="005031D0">
        <w:rPr>
          <w:rFonts w:cs="Arial"/>
          <w:bCs/>
        </w:rPr>
        <w:t xml:space="preserve"> (this one question is assigned by the instructor just prior to ending the time for searching the evidence)</w:t>
      </w:r>
      <w:r w:rsidR="00811A2D" w:rsidRPr="005031D0">
        <w:rPr>
          <w:rFonts w:cs="Arial"/>
          <w:bCs/>
        </w:rPr>
        <w:t xml:space="preserve">.  The class discusses the response in relation to </w:t>
      </w:r>
      <w:r w:rsidR="00365271" w:rsidRPr="005031D0">
        <w:rPr>
          <w:rFonts w:cs="Arial"/>
          <w:bCs/>
        </w:rPr>
        <w:t xml:space="preserve">the </w:t>
      </w:r>
      <w:r w:rsidR="00811A2D" w:rsidRPr="005031D0">
        <w:rPr>
          <w:rFonts w:cs="Arial"/>
          <w:bCs/>
        </w:rPr>
        <w:t xml:space="preserve">other outcome measures and </w:t>
      </w:r>
      <w:r w:rsidR="00365271" w:rsidRPr="005031D0">
        <w:rPr>
          <w:rFonts w:cs="Arial"/>
          <w:bCs/>
        </w:rPr>
        <w:t xml:space="preserve">further dialogue is provided about each outcome measure and its </w:t>
      </w:r>
      <w:r w:rsidR="00362E87" w:rsidRPr="005031D0">
        <w:rPr>
          <w:rFonts w:cs="Arial"/>
          <w:bCs/>
        </w:rPr>
        <w:t xml:space="preserve">overall purpose and </w:t>
      </w:r>
      <w:r w:rsidR="00365271" w:rsidRPr="005031D0">
        <w:rPr>
          <w:rFonts w:cs="Arial"/>
          <w:bCs/>
        </w:rPr>
        <w:t xml:space="preserve">position within the course. </w:t>
      </w:r>
      <w:r w:rsidR="006F0E5C" w:rsidRPr="005031D0">
        <w:rPr>
          <w:rFonts w:cs="Arial"/>
          <w:bCs/>
        </w:rPr>
        <w:t>At the conclusion of the class session, s</w:t>
      </w:r>
      <w:r w:rsidR="001B4839" w:rsidRPr="005031D0">
        <w:rPr>
          <w:rFonts w:cs="Arial"/>
          <w:bCs/>
        </w:rPr>
        <w:t>tudents are reminded to post all eight responses for their outcome measures in the appropriately titled Blackboard Wiki.</w:t>
      </w:r>
    </w:p>
    <w:p w14:paraId="2848A210" w14:textId="77777777" w:rsidR="00F4284B" w:rsidRDefault="00F4284B" w:rsidP="005031D0">
      <w:pPr>
        <w:spacing w:after="0"/>
        <w:rPr>
          <w:rFonts w:cs="Arial"/>
        </w:rPr>
      </w:pPr>
    </w:p>
    <w:p w14:paraId="58F90420" w14:textId="77777777" w:rsidR="005031D0" w:rsidRPr="005031D0" w:rsidRDefault="005031D0" w:rsidP="005031D0">
      <w:pPr>
        <w:spacing w:after="0"/>
        <w:rPr>
          <w:rFonts w:cs="Arial"/>
        </w:rPr>
      </w:pPr>
      <w:r w:rsidRPr="005031D0">
        <w:rPr>
          <w:rFonts w:cs="Arial"/>
          <w:u w:val="single"/>
        </w:rPr>
        <w:t>Time for student to complete the activity</w:t>
      </w:r>
      <w:r w:rsidRPr="005031D0">
        <w:rPr>
          <w:rFonts w:cs="Arial"/>
        </w:rPr>
        <w:t xml:space="preserve">: </w:t>
      </w:r>
    </w:p>
    <w:p w14:paraId="642034F6" w14:textId="0F66D108" w:rsidR="005031D0" w:rsidRPr="005031D0" w:rsidRDefault="005031D0" w:rsidP="005031D0">
      <w:pPr>
        <w:spacing w:after="0"/>
        <w:rPr>
          <w:rFonts w:cs="Arial"/>
        </w:rPr>
      </w:pPr>
      <w:r>
        <w:rPr>
          <w:rFonts w:cs="Arial"/>
        </w:rPr>
        <w:t>S</w:t>
      </w:r>
      <w:r w:rsidRPr="005031D0">
        <w:rPr>
          <w:rFonts w:cs="Arial"/>
        </w:rPr>
        <w:t>tudents are reminded ahead of class time to bring their computers for this class session</w:t>
      </w:r>
    </w:p>
    <w:p w14:paraId="429CAC71" w14:textId="77777777" w:rsidR="005031D0" w:rsidRPr="005031D0" w:rsidRDefault="005031D0" w:rsidP="005031D0">
      <w:pPr>
        <w:pStyle w:val="ListParagraph"/>
        <w:numPr>
          <w:ilvl w:val="0"/>
          <w:numId w:val="1"/>
        </w:numPr>
        <w:spacing w:after="0"/>
        <w:rPr>
          <w:rFonts w:cs="Arial"/>
        </w:rPr>
      </w:pPr>
      <w:r w:rsidRPr="005031D0">
        <w:rPr>
          <w:rFonts w:cs="Arial"/>
        </w:rPr>
        <w:t>preparation for activity outside of/before class: 2 hours (reading of articles listed below)</w:t>
      </w:r>
    </w:p>
    <w:p w14:paraId="0F90342F" w14:textId="77777777" w:rsidR="005031D0" w:rsidRPr="005031D0" w:rsidRDefault="005031D0" w:rsidP="005031D0">
      <w:pPr>
        <w:pStyle w:val="ListParagraph"/>
        <w:numPr>
          <w:ilvl w:val="0"/>
          <w:numId w:val="1"/>
        </w:numPr>
        <w:spacing w:after="0"/>
        <w:rPr>
          <w:rFonts w:cs="Arial"/>
        </w:rPr>
      </w:pPr>
      <w:r w:rsidRPr="005031D0">
        <w:rPr>
          <w:rFonts w:cs="Arial"/>
        </w:rPr>
        <w:t>class time completion of the activity: 1.5 hours</w:t>
      </w:r>
    </w:p>
    <w:p w14:paraId="2A2EAD57" w14:textId="77777777" w:rsidR="005031D0" w:rsidRPr="005031D0" w:rsidRDefault="005031D0" w:rsidP="005031D0">
      <w:pPr>
        <w:spacing w:after="0"/>
        <w:rPr>
          <w:rFonts w:cs="Arial"/>
        </w:rPr>
      </w:pPr>
    </w:p>
    <w:p w14:paraId="5BBCBA45" w14:textId="1E5C8C71" w:rsidR="005031D0" w:rsidRPr="005031D0" w:rsidRDefault="005031D0" w:rsidP="005031D0">
      <w:pPr>
        <w:spacing w:after="0"/>
        <w:rPr>
          <w:rFonts w:cs="Arial"/>
        </w:rPr>
      </w:pPr>
      <w:r w:rsidRPr="005031D0">
        <w:rPr>
          <w:rFonts w:cs="Arial"/>
          <w:u w:val="single"/>
        </w:rPr>
        <w:t>Readings/other preparatory materials</w:t>
      </w:r>
      <w:r>
        <w:rPr>
          <w:rFonts w:cs="Arial"/>
          <w:u w:val="single"/>
        </w:rPr>
        <w:t>:</w:t>
      </w:r>
      <w:r>
        <w:rPr>
          <w:rFonts w:cs="Arial"/>
        </w:rPr>
        <w:t xml:space="preserve"> </w:t>
      </w:r>
      <w:r w:rsidRPr="005031D0">
        <w:rPr>
          <w:rFonts w:cs="Arial"/>
        </w:rPr>
        <w:t xml:space="preserve"> prior to the start of class</w:t>
      </w:r>
      <w:r w:rsidRPr="005031D0">
        <w:rPr>
          <w:rFonts w:cs="Arial"/>
          <w:u w:val="single"/>
        </w:rPr>
        <w:t>.</w:t>
      </w:r>
    </w:p>
    <w:p w14:paraId="7242D6D5" w14:textId="77777777" w:rsidR="005031D0" w:rsidRPr="005031D0" w:rsidRDefault="005031D0" w:rsidP="005031D0">
      <w:pPr>
        <w:pStyle w:val="ListParagraph"/>
        <w:numPr>
          <w:ilvl w:val="0"/>
          <w:numId w:val="9"/>
        </w:numPr>
        <w:spacing w:after="0"/>
        <w:rPr>
          <w:rFonts w:cs="Arial"/>
        </w:rPr>
      </w:pPr>
      <w:r w:rsidRPr="005031D0">
        <w:rPr>
          <w:rFonts w:cs="Arial"/>
        </w:rPr>
        <w:t xml:space="preserve">Potter K, </w:t>
      </w:r>
      <w:proofErr w:type="spellStart"/>
      <w:r w:rsidRPr="005031D0">
        <w:rPr>
          <w:rFonts w:cs="Arial"/>
        </w:rPr>
        <w:t>Fulk</w:t>
      </w:r>
      <w:proofErr w:type="spellEnd"/>
      <w:r w:rsidRPr="005031D0">
        <w:rPr>
          <w:rFonts w:cs="Arial"/>
        </w:rPr>
        <w:t xml:space="preserve">, GD, Salem Y, Sullivan J.  Outcome measures in neurological physical therapy practice:  Part I. making sound decisions.  </w:t>
      </w:r>
      <w:r w:rsidRPr="005031D0">
        <w:rPr>
          <w:rFonts w:cs="Arial"/>
          <w:i/>
        </w:rPr>
        <w:t>JNPT.</w:t>
      </w:r>
      <w:r w:rsidRPr="005031D0">
        <w:rPr>
          <w:rFonts w:cs="Arial"/>
        </w:rPr>
        <w:t xml:space="preserve"> 2011</w:t>
      </w:r>
      <w:proofErr w:type="gramStart"/>
      <w:r w:rsidRPr="005031D0">
        <w:rPr>
          <w:rFonts w:cs="Arial"/>
        </w:rPr>
        <w:t>;35:57</w:t>
      </w:r>
      <w:proofErr w:type="gramEnd"/>
      <w:r w:rsidRPr="005031D0">
        <w:rPr>
          <w:rFonts w:cs="Arial"/>
        </w:rPr>
        <w:t>-64.</w:t>
      </w:r>
    </w:p>
    <w:p w14:paraId="0938AD8E" w14:textId="77777777" w:rsidR="005031D0" w:rsidRPr="005031D0" w:rsidRDefault="005031D0" w:rsidP="005031D0">
      <w:pPr>
        <w:pStyle w:val="ListParagraph"/>
        <w:numPr>
          <w:ilvl w:val="0"/>
          <w:numId w:val="9"/>
        </w:numPr>
        <w:spacing w:after="0"/>
        <w:contextualSpacing w:val="0"/>
        <w:rPr>
          <w:rFonts w:cs="Arial"/>
        </w:rPr>
      </w:pPr>
      <w:proofErr w:type="spellStart"/>
      <w:r w:rsidRPr="005031D0">
        <w:rPr>
          <w:rFonts w:cs="Arial"/>
        </w:rPr>
        <w:t>Beninato</w:t>
      </w:r>
      <w:proofErr w:type="spellEnd"/>
      <w:r w:rsidRPr="005031D0">
        <w:rPr>
          <w:rFonts w:cs="Arial"/>
        </w:rPr>
        <w:t xml:space="preserve"> M, and </w:t>
      </w:r>
      <w:proofErr w:type="spellStart"/>
      <w:r w:rsidRPr="005031D0">
        <w:rPr>
          <w:rFonts w:cs="Arial"/>
        </w:rPr>
        <w:t>Portney</w:t>
      </w:r>
      <w:proofErr w:type="spellEnd"/>
      <w:r w:rsidRPr="005031D0">
        <w:rPr>
          <w:rFonts w:cs="Arial"/>
        </w:rPr>
        <w:t xml:space="preserve"> LG.  Applying concepts of responsiveness to patient management in neurologic physical therapy.  </w:t>
      </w:r>
      <w:r w:rsidRPr="005031D0">
        <w:rPr>
          <w:rFonts w:cs="Arial"/>
          <w:i/>
        </w:rPr>
        <w:t>JNPT.</w:t>
      </w:r>
      <w:r w:rsidRPr="005031D0">
        <w:rPr>
          <w:rFonts w:cs="Arial"/>
        </w:rPr>
        <w:t xml:space="preserve"> 2011</w:t>
      </w:r>
      <w:proofErr w:type="gramStart"/>
      <w:r w:rsidRPr="005031D0">
        <w:rPr>
          <w:rFonts w:cs="Arial"/>
        </w:rPr>
        <w:t>;35:75</w:t>
      </w:r>
      <w:proofErr w:type="gramEnd"/>
      <w:r w:rsidRPr="005031D0">
        <w:rPr>
          <w:rFonts w:cs="Arial"/>
        </w:rPr>
        <w:t>-81.</w:t>
      </w:r>
    </w:p>
    <w:p w14:paraId="5E66E3F2" w14:textId="77777777" w:rsidR="005031D0" w:rsidRPr="005031D0" w:rsidRDefault="005031D0" w:rsidP="005031D0">
      <w:pPr>
        <w:spacing w:after="0"/>
        <w:rPr>
          <w:rFonts w:cs="Arial"/>
        </w:rPr>
      </w:pPr>
    </w:p>
    <w:p w14:paraId="2C43A012" w14:textId="0D66CC7B" w:rsidR="005031D0" w:rsidRPr="005031D0" w:rsidRDefault="005031D0" w:rsidP="005031D0">
      <w:pPr>
        <w:spacing w:after="0"/>
        <w:rPr>
          <w:rFonts w:cs="Arial"/>
        </w:rPr>
      </w:pPr>
      <w:r w:rsidRPr="005031D0">
        <w:rPr>
          <w:rFonts w:cs="Arial"/>
          <w:u w:val="single"/>
        </w:rPr>
        <w:t>Learning Objectives</w:t>
      </w:r>
      <w:r w:rsidRPr="005031D0">
        <w:rPr>
          <w:rFonts w:cs="Arial"/>
        </w:rPr>
        <w:t>:</w:t>
      </w:r>
    </w:p>
    <w:p w14:paraId="483E4AE6" w14:textId="77777777" w:rsidR="005031D0" w:rsidRPr="005031D0" w:rsidRDefault="005031D0" w:rsidP="005031D0">
      <w:pPr>
        <w:pStyle w:val="ListParagraph"/>
        <w:numPr>
          <w:ilvl w:val="0"/>
          <w:numId w:val="12"/>
        </w:numPr>
        <w:spacing w:after="0"/>
      </w:pPr>
      <w:r w:rsidRPr="005031D0">
        <w:t xml:space="preserve">Define the term “outcome measure” as a component of the </w:t>
      </w:r>
      <w:r w:rsidRPr="005031D0">
        <w:rPr>
          <w:rFonts w:cs="Arial"/>
        </w:rPr>
        <w:t>neurologic examination process.</w:t>
      </w:r>
    </w:p>
    <w:p w14:paraId="18CC39FD" w14:textId="77777777" w:rsidR="005031D0" w:rsidRPr="005031D0" w:rsidRDefault="005031D0" w:rsidP="005031D0">
      <w:pPr>
        <w:pStyle w:val="ListParagraph"/>
        <w:numPr>
          <w:ilvl w:val="0"/>
          <w:numId w:val="12"/>
        </w:numPr>
        <w:spacing w:after="0"/>
      </w:pPr>
      <w:r w:rsidRPr="005031D0">
        <w:t>Search the evidence related to outcome measures and identify key psychometric properties which are important to translate into clinical practice.</w:t>
      </w:r>
    </w:p>
    <w:p w14:paraId="6DD96FFB" w14:textId="77777777" w:rsidR="005031D0" w:rsidRPr="005031D0" w:rsidRDefault="005031D0" w:rsidP="005031D0">
      <w:pPr>
        <w:pStyle w:val="ListParagraph"/>
        <w:numPr>
          <w:ilvl w:val="0"/>
          <w:numId w:val="12"/>
        </w:numPr>
        <w:spacing w:after="0"/>
      </w:pPr>
      <w:r w:rsidRPr="005031D0">
        <w:t>Determine perceived facilitators and barriers for translation of their specific outcome measure.</w:t>
      </w:r>
    </w:p>
    <w:p w14:paraId="49A9DE8D" w14:textId="77777777" w:rsidR="005031D0" w:rsidRPr="005031D0" w:rsidRDefault="005031D0" w:rsidP="005031D0">
      <w:pPr>
        <w:pStyle w:val="ListParagraph"/>
        <w:numPr>
          <w:ilvl w:val="0"/>
          <w:numId w:val="12"/>
        </w:numPr>
        <w:spacing w:after="0"/>
      </w:pPr>
      <w:r w:rsidRPr="005031D0">
        <w:t>Determine how their outcome measure aligns within the ICF framework.</w:t>
      </w:r>
    </w:p>
    <w:p w14:paraId="14CBB67E" w14:textId="77777777" w:rsidR="005031D0" w:rsidRPr="005031D0" w:rsidRDefault="005031D0" w:rsidP="005031D0">
      <w:pPr>
        <w:pStyle w:val="ListParagraph"/>
        <w:numPr>
          <w:ilvl w:val="0"/>
          <w:numId w:val="12"/>
        </w:numPr>
        <w:spacing w:after="0"/>
      </w:pPr>
      <w:r w:rsidRPr="005031D0">
        <w:t xml:space="preserve">Compare and contrast the purpose and objective of various outcome measures. </w:t>
      </w:r>
    </w:p>
    <w:p w14:paraId="6624CF7F" w14:textId="77777777" w:rsidR="005031D0" w:rsidRPr="005031D0" w:rsidRDefault="005031D0" w:rsidP="005031D0">
      <w:pPr>
        <w:pStyle w:val="ListParagraph"/>
        <w:spacing w:after="0"/>
        <w:ind w:left="360"/>
        <w:rPr>
          <w:rFonts w:cs="Arial"/>
        </w:rPr>
      </w:pPr>
    </w:p>
    <w:p w14:paraId="48B8B4E4" w14:textId="77777777" w:rsidR="005031D0" w:rsidRDefault="0051682E" w:rsidP="005031D0">
      <w:pPr>
        <w:spacing w:after="0"/>
        <w:rPr>
          <w:rFonts w:cs="Arial"/>
        </w:rPr>
      </w:pPr>
      <w:r w:rsidRPr="005031D0">
        <w:rPr>
          <w:rFonts w:cs="Arial"/>
          <w:u w:val="single"/>
        </w:rPr>
        <w:t>Methods of evaluation of student learning</w:t>
      </w:r>
      <w:r w:rsidR="00E94C6F" w:rsidRPr="005031D0">
        <w:rPr>
          <w:rFonts w:cs="Arial"/>
        </w:rPr>
        <w:t xml:space="preserve"> </w:t>
      </w:r>
    </w:p>
    <w:p w14:paraId="52C973F1" w14:textId="5D8B0E46" w:rsidR="00365271" w:rsidRPr="005031D0" w:rsidRDefault="00365271" w:rsidP="005031D0">
      <w:pPr>
        <w:spacing w:after="0"/>
        <w:rPr>
          <w:rFonts w:cs="Arial"/>
        </w:rPr>
      </w:pPr>
      <w:r w:rsidRPr="005031D0">
        <w:rPr>
          <w:rFonts w:cs="Arial"/>
        </w:rPr>
        <w:t>There are no formal rubrics for this in-class activity, however there are questions related to this content on their written exams and their clinical-decision making is assessed during their oral practica</w:t>
      </w:r>
      <w:r w:rsidR="00877742" w:rsidRPr="005031D0">
        <w:rPr>
          <w:rFonts w:cs="Arial"/>
        </w:rPr>
        <w:t>l</w:t>
      </w:r>
      <w:r w:rsidRPr="005031D0">
        <w:rPr>
          <w:rFonts w:cs="Arial"/>
        </w:rPr>
        <w:t xml:space="preserve"> exams.  In addition, application </w:t>
      </w:r>
      <w:r w:rsidR="00362E87" w:rsidRPr="005031D0">
        <w:rPr>
          <w:rFonts w:cs="Arial"/>
        </w:rPr>
        <w:t xml:space="preserve">of this activity is </w:t>
      </w:r>
      <w:r w:rsidRPr="005031D0">
        <w:rPr>
          <w:rFonts w:cs="Arial"/>
        </w:rPr>
        <w:t>assessed when asked to select, implement, and interpret outcome measures during mock and client examinations.  All evaluation methods listed above are a component of their overall grade in the course.</w:t>
      </w:r>
      <w:r w:rsidR="001B4839" w:rsidRPr="005031D0">
        <w:rPr>
          <w:rFonts w:cs="Arial"/>
        </w:rPr>
        <w:t xml:space="preserve">  The facilitator for this class session is the</w:t>
      </w:r>
      <w:r w:rsidR="006F0E5C" w:rsidRPr="005031D0">
        <w:rPr>
          <w:rFonts w:cs="Arial"/>
        </w:rPr>
        <w:t>n</w:t>
      </w:r>
      <w:r w:rsidR="001B4839" w:rsidRPr="005031D0">
        <w:rPr>
          <w:rFonts w:cs="Arial"/>
        </w:rPr>
        <w:t xml:space="preserve"> responsible to review the Blackboard Wiki for completeness and accuracy. </w:t>
      </w:r>
    </w:p>
    <w:sectPr w:rsidR="00365271" w:rsidRPr="005031D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7FBE5" w14:textId="77777777" w:rsidR="00932675" w:rsidRDefault="00932675" w:rsidP="000B0734">
      <w:pPr>
        <w:spacing w:after="0" w:line="240" w:lineRule="auto"/>
      </w:pPr>
      <w:r>
        <w:separator/>
      </w:r>
    </w:p>
  </w:endnote>
  <w:endnote w:type="continuationSeparator" w:id="0">
    <w:p w14:paraId="1EF7AE3F" w14:textId="77777777" w:rsidR="00932675" w:rsidRDefault="00932675"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1C5F9" w14:textId="77777777" w:rsidR="0048648D" w:rsidRDefault="0048648D" w:rsidP="0048648D">
    <w:pPr>
      <w:pStyle w:val="Footer"/>
      <w:jc w:val="center"/>
      <w:rPr>
        <w:i/>
        <w:sz w:val="18"/>
        <w:szCs w:val="18"/>
      </w:rPr>
    </w:pPr>
    <w:r>
      <w:rPr>
        <w:i/>
        <w:iCs/>
        <w:sz w:val="18"/>
        <w:szCs w:val="18"/>
      </w:rPr>
      <w:t>Reprinted with permission of the Academy of Neurologic Physical Therapy, Inc.</w:t>
    </w:r>
  </w:p>
  <w:p w14:paraId="0C64E449" w14:textId="77777777" w:rsidR="0048648D" w:rsidRDefault="0048648D" w:rsidP="0048648D">
    <w:pPr>
      <w:pStyle w:val="Footer"/>
      <w:jc w:val="center"/>
      <w:rPr>
        <w:i/>
        <w:sz w:val="18"/>
        <w:szCs w:val="18"/>
      </w:rPr>
    </w:pPr>
    <w:r>
      <w:rPr>
        <w:i/>
        <w:sz w:val="18"/>
        <w:szCs w:val="18"/>
      </w:rPr>
      <w:t>Do not duplicate without acknowledging Learning Activity author.</w:t>
    </w:r>
  </w:p>
  <w:p w14:paraId="75ECA746" w14:textId="646ABAEB" w:rsidR="00C40C22" w:rsidRPr="0048648D" w:rsidRDefault="00C40C22" w:rsidP="00486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7FBE4" w14:textId="77777777" w:rsidR="00932675" w:rsidRDefault="00932675" w:rsidP="000B0734">
      <w:pPr>
        <w:spacing w:after="0" w:line="240" w:lineRule="auto"/>
      </w:pPr>
      <w:r>
        <w:separator/>
      </w:r>
    </w:p>
  </w:footnote>
  <w:footnote w:type="continuationSeparator" w:id="0">
    <w:p w14:paraId="4B269C6E" w14:textId="77777777" w:rsidR="00932675" w:rsidRDefault="00932675" w:rsidP="000B0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056D9"/>
    <w:multiLevelType w:val="hybridMultilevel"/>
    <w:tmpl w:val="30F81A3C"/>
    <w:lvl w:ilvl="0" w:tplc="10CA6410">
      <w:start w:val="1"/>
      <w:numFmt w:val="bullet"/>
      <w:lvlText w:val=""/>
      <w:lvlJc w:val="left"/>
      <w:pPr>
        <w:ind w:left="2160" w:hanging="360"/>
      </w:pPr>
      <w:rPr>
        <w:rFonts w:ascii="Webdings" w:hAnsi="Web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293769"/>
    <w:multiLevelType w:val="hybridMultilevel"/>
    <w:tmpl w:val="9E3E1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C646E"/>
    <w:multiLevelType w:val="hybridMultilevel"/>
    <w:tmpl w:val="ECD8DEDC"/>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97697F"/>
    <w:multiLevelType w:val="hybridMultilevel"/>
    <w:tmpl w:val="FF061FD2"/>
    <w:lvl w:ilvl="0" w:tplc="10CA641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63191"/>
    <w:multiLevelType w:val="hybridMultilevel"/>
    <w:tmpl w:val="D2EAEE10"/>
    <w:lvl w:ilvl="0" w:tplc="10CA6410">
      <w:start w:val="1"/>
      <w:numFmt w:val="bullet"/>
      <w:lvlText w:val=""/>
      <w:lvlJc w:val="left"/>
      <w:pPr>
        <w:ind w:left="360" w:hanging="360"/>
      </w:pPr>
      <w:rPr>
        <w:rFonts w:ascii="Webdings" w:hAnsi="Webdings" w:hint="default"/>
      </w:rPr>
    </w:lvl>
    <w:lvl w:ilvl="1" w:tplc="10CA6410">
      <w:start w:val="1"/>
      <w:numFmt w:val="bullet"/>
      <w:lvlText w:val=""/>
      <w:lvlJc w:val="left"/>
      <w:pPr>
        <w:ind w:left="2160" w:hanging="360"/>
      </w:pPr>
      <w:rPr>
        <w:rFonts w:ascii="Webdings" w:hAnsi="Web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2E46D6"/>
    <w:multiLevelType w:val="hybridMultilevel"/>
    <w:tmpl w:val="A7107FA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A4BCC"/>
    <w:multiLevelType w:val="hybridMultilevel"/>
    <w:tmpl w:val="25C08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20D27"/>
    <w:multiLevelType w:val="hybridMultilevel"/>
    <w:tmpl w:val="766202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D576D0"/>
    <w:multiLevelType w:val="hybridMultilevel"/>
    <w:tmpl w:val="B42219E0"/>
    <w:lvl w:ilvl="0" w:tplc="10CA6410">
      <w:start w:val="1"/>
      <w:numFmt w:val="bullet"/>
      <w:lvlText w:val=""/>
      <w:lvlJc w:val="left"/>
      <w:pPr>
        <w:ind w:left="2160" w:hanging="360"/>
      </w:pPr>
      <w:rPr>
        <w:rFonts w:ascii="Webdings" w:hAnsi="Web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531C2"/>
    <w:multiLevelType w:val="hybridMultilevel"/>
    <w:tmpl w:val="1206B13E"/>
    <w:lvl w:ilvl="0" w:tplc="768094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05FA4"/>
    <w:multiLevelType w:val="hybridMultilevel"/>
    <w:tmpl w:val="BDEA71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5"/>
  </w:num>
  <w:num w:numId="4">
    <w:abstractNumId w:val="6"/>
  </w:num>
  <w:num w:numId="5">
    <w:abstractNumId w:val="13"/>
  </w:num>
  <w:num w:numId="6">
    <w:abstractNumId w:val="9"/>
  </w:num>
  <w:num w:numId="7">
    <w:abstractNumId w:val="3"/>
  </w:num>
  <w:num w:numId="8">
    <w:abstractNumId w:val="8"/>
  </w:num>
  <w:num w:numId="9">
    <w:abstractNumId w:val="1"/>
  </w:num>
  <w:num w:numId="10">
    <w:abstractNumId w:val="7"/>
  </w:num>
  <w:num w:numId="11">
    <w:abstractNumId w:val="16"/>
  </w:num>
  <w:num w:numId="12">
    <w:abstractNumId w:val="11"/>
  </w:num>
  <w:num w:numId="13">
    <w:abstractNumId w:val="5"/>
  </w:num>
  <w:num w:numId="14">
    <w:abstractNumId w:val="12"/>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2E"/>
    <w:rsid w:val="000065F6"/>
    <w:rsid w:val="0006246F"/>
    <w:rsid w:val="0009476D"/>
    <w:rsid w:val="000B0734"/>
    <w:rsid w:val="00114EEA"/>
    <w:rsid w:val="001559E2"/>
    <w:rsid w:val="0016383E"/>
    <w:rsid w:val="001B4839"/>
    <w:rsid w:val="001C5F7D"/>
    <w:rsid w:val="001D5F25"/>
    <w:rsid w:val="00245FCC"/>
    <w:rsid w:val="002544FB"/>
    <w:rsid w:val="00286D59"/>
    <w:rsid w:val="00296BAF"/>
    <w:rsid w:val="002B71F6"/>
    <w:rsid w:val="00362E87"/>
    <w:rsid w:val="00365271"/>
    <w:rsid w:val="00391742"/>
    <w:rsid w:val="00416015"/>
    <w:rsid w:val="00417C02"/>
    <w:rsid w:val="00456D0C"/>
    <w:rsid w:val="0048648D"/>
    <w:rsid w:val="004B66B6"/>
    <w:rsid w:val="005031D0"/>
    <w:rsid w:val="005136EA"/>
    <w:rsid w:val="0051682E"/>
    <w:rsid w:val="005238A5"/>
    <w:rsid w:val="005802C2"/>
    <w:rsid w:val="00633A23"/>
    <w:rsid w:val="00637A87"/>
    <w:rsid w:val="006532E2"/>
    <w:rsid w:val="0067164D"/>
    <w:rsid w:val="006915D8"/>
    <w:rsid w:val="00697F9E"/>
    <w:rsid w:val="006C64D2"/>
    <w:rsid w:val="006E0130"/>
    <w:rsid w:val="006F0E5C"/>
    <w:rsid w:val="006F75EB"/>
    <w:rsid w:val="00710BA5"/>
    <w:rsid w:val="0071253A"/>
    <w:rsid w:val="00715C13"/>
    <w:rsid w:val="00724499"/>
    <w:rsid w:val="00783C2E"/>
    <w:rsid w:val="007B0BCB"/>
    <w:rsid w:val="007B1930"/>
    <w:rsid w:val="007D1606"/>
    <w:rsid w:val="00811A2D"/>
    <w:rsid w:val="0082470A"/>
    <w:rsid w:val="008267E1"/>
    <w:rsid w:val="00831404"/>
    <w:rsid w:val="00866F5D"/>
    <w:rsid w:val="008760AC"/>
    <w:rsid w:val="00877742"/>
    <w:rsid w:val="008C37C9"/>
    <w:rsid w:val="008E738E"/>
    <w:rsid w:val="00904C55"/>
    <w:rsid w:val="00932675"/>
    <w:rsid w:val="00942C7D"/>
    <w:rsid w:val="009D64F0"/>
    <w:rsid w:val="00A20967"/>
    <w:rsid w:val="00A333DF"/>
    <w:rsid w:val="00A3664C"/>
    <w:rsid w:val="00A5633A"/>
    <w:rsid w:val="00A57C0A"/>
    <w:rsid w:val="00A7359C"/>
    <w:rsid w:val="00AA6A79"/>
    <w:rsid w:val="00AB7863"/>
    <w:rsid w:val="00AD77B5"/>
    <w:rsid w:val="00B163FA"/>
    <w:rsid w:val="00B736C9"/>
    <w:rsid w:val="00B85584"/>
    <w:rsid w:val="00C17AF3"/>
    <w:rsid w:val="00C40C22"/>
    <w:rsid w:val="00CB0651"/>
    <w:rsid w:val="00D00570"/>
    <w:rsid w:val="00D34731"/>
    <w:rsid w:val="00D36D69"/>
    <w:rsid w:val="00D772B7"/>
    <w:rsid w:val="00DB7430"/>
    <w:rsid w:val="00E05FB6"/>
    <w:rsid w:val="00E94C6F"/>
    <w:rsid w:val="00EA27EE"/>
    <w:rsid w:val="00EB1753"/>
    <w:rsid w:val="00EC3FEA"/>
    <w:rsid w:val="00EF04E2"/>
    <w:rsid w:val="00F4284B"/>
    <w:rsid w:val="00F53371"/>
    <w:rsid w:val="00F60BE5"/>
    <w:rsid w:val="00F70898"/>
    <w:rsid w:val="00F8378C"/>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uiPriority w:val="99"/>
    <w:rsid w:val="00942C7D"/>
    <w:rPr>
      <w:rFonts w:cs="Times New Roman"/>
      <w:color w:val="0033CC"/>
      <w:u w:val="single"/>
    </w:rPr>
  </w:style>
  <w:style w:type="paragraph" w:styleId="BodyText">
    <w:name w:val="Body Text"/>
    <w:basedOn w:val="Normal"/>
    <w:link w:val="BodyTextChar"/>
    <w:uiPriority w:val="99"/>
    <w:rsid w:val="007B1930"/>
    <w:pPr>
      <w:spacing w:after="120" w:line="240" w:lineRule="auto"/>
    </w:pPr>
    <w:rPr>
      <w:rFonts w:ascii="Times New Roman" w:eastAsia="Calibri" w:hAnsi="Times New Roman" w:cs="Times New Roman"/>
      <w:sz w:val="24"/>
      <w:szCs w:val="20"/>
    </w:rPr>
  </w:style>
  <w:style w:type="character" w:customStyle="1" w:styleId="BodyTextChar">
    <w:name w:val="Body Text Char"/>
    <w:basedOn w:val="DefaultParagraphFont"/>
    <w:link w:val="BodyText"/>
    <w:uiPriority w:val="99"/>
    <w:rsid w:val="007B1930"/>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320957">
      <w:bodyDiv w:val="1"/>
      <w:marLeft w:val="0"/>
      <w:marRight w:val="0"/>
      <w:marTop w:val="0"/>
      <w:marBottom w:val="0"/>
      <w:divBdr>
        <w:top w:val="none" w:sz="0" w:space="0" w:color="auto"/>
        <w:left w:val="none" w:sz="0" w:space="0" w:color="auto"/>
        <w:bottom w:val="none" w:sz="0" w:space="0" w:color="auto"/>
        <w:right w:val="none" w:sz="0" w:space="0" w:color="auto"/>
      </w:divBdr>
    </w:div>
    <w:div w:id="16921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ohnson@us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uropt.org/professional-resources/neurology-section-outcome-measures-recommendations" TargetMode="External"/><Relationship Id="rId5" Type="http://schemas.openxmlformats.org/officeDocument/2006/relationships/webSettings" Target="webSettings.xml"/><Relationship Id="rId10" Type="http://schemas.openxmlformats.org/officeDocument/2006/relationships/hyperlink" Target="file:///C:\Users\KJohnson\AppData\Local\Microsoft\Windows\Temporary%20Internet%20Files\Content.Outlook\IH9DPD51\www.rehabmeasures.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FA5C0-68B6-4328-B248-09EC264C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2016-04-08T23:46:00Z</dcterms:created>
  <dcterms:modified xsi:type="dcterms:W3CDTF">2016-06-30T18:38:00Z</dcterms:modified>
</cp:coreProperties>
</file>