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2E" w:rsidRDefault="0051682E" w:rsidP="0051682E">
      <w:pPr>
        <w:rPr>
          <w:rFonts w:ascii="Arial" w:hAnsi="Arial" w:cs="Arial"/>
          <w:b/>
        </w:rPr>
      </w:pPr>
    </w:p>
    <w:p w:rsidR="004F2551" w:rsidRPr="00D7703F" w:rsidRDefault="00D7703F" w:rsidP="00D7703F">
      <w:pPr>
        <w:spacing w:after="0"/>
        <w:rPr>
          <w:rFonts w:cs="Arial"/>
          <w:u w:val="single"/>
        </w:rPr>
      </w:pPr>
      <w:r w:rsidRPr="00D7703F">
        <w:rPr>
          <w:rFonts w:cs="Arial"/>
          <w:b/>
        </w:rPr>
        <w:t>Title and Focus</w:t>
      </w:r>
      <w:r w:rsidR="004F2551" w:rsidRPr="00D7703F">
        <w:rPr>
          <w:rFonts w:cs="Arial"/>
          <w:b/>
        </w:rPr>
        <w:t xml:space="preserve"> of Activity:</w:t>
      </w:r>
      <w:r w:rsidR="004F2551" w:rsidRPr="00D7703F">
        <w:rPr>
          <w:rFonts w:cs="Arial"/>
        </w:rPr>
        <w:t xml:space="preserve"> </w:t>
      </w:r>
      <w:r w:rsidR="00031B08" w:rsidRPr="00D7703F">
        <w:rPr>
          <w:rFonts w:cs="Arial"/>
          <w:u w:val="single"/>
        </w:rPr>
        <w:t xml:space="preserve">Framework for </w:t>
      </w:r>
      <w:r w:rsidR="00B06247" w:rsidRPr="00D7703F">
        <w:rPr>
          <w:rFonts w:cs="Arial"/>
          <w:u w:val="single"/>
        </w:rPr>
        <w:t>Student-led Discussions</w:t>
      </w:r>
      <w:r w:rsidR="00245255" w:rsidRPr="00D7703F">
        <w:rPr>
          <w:rFonts w:cs="Arial"/>
          <w:u w:val="single"/>
        </w:rPr>
        <w:t xml:space="preserve"> </w:t>
      </w:r>
      <w:r w:rsidR="00B06247" w:rsidRPr="00D7703F">
        <w:rPr>
          <w:rFonts w:cs="Arial"/>
          <w:u w:val="single"/>
        </w:rPr>
        <w:t>about</w:t>
      </w:r>
      <w:r w:rsidR="00245255" w:rsidRPr="00D7703F">
        <w:rPr>
          <w:rFonts w:cs="Arial"/>
          <w:u w:val="single"/>
        </w:rPr>
        <w:t xml:space="preserve"> Conceptual and Theoretical </w:t>
      </w:r>
      <w:r w:rsidR="00B06247" w:rsidRPr="00D7703F">
        <w:rPr>
          <w:rFonts w:cs="Arial"/>
          <w:u w:val="single"/>
        </w:rPr>
        <w:t xml:space="preserve">Neurologic </w:t>
      </w:r>
      <w:r w:rsidR="00245255" w:rsidRPr="00D7703F">
        <w:rPr>
          <w:rFonts w:cs="Arial"/>
          <w:u w:val="single"/>
        </w:rPr>
        <w:t>Content</w:t>
      </w:r>
    </w:p>
    <w:p w:rsidR="00D7703F" w:rsidRPr="00D7703F" w:rsidRDefault="00D7703F" w:rsidP="00D7703F">
      <w:pPr>
        <w:spacing w:after="0"/>
        <w:rPr>
          <w:rFonts w:cs="Arial"/>
          <w:i/>
        </w:rPr>
      </w:pPr>
      <w:r w:rsidRPr="00D7703F">
        <w:rPr>
          <w:rFonts w:cs="Arial"/>
          <w:i/>
        </w:rPr>
        <w:t>Linking foundational and clinical sciences</w:t>
      </w:r>
    </w:p>
    <w:p w:rsidR="00D7703F" w:rsidRPr="00D7703F" w:rsidRDefault="00D7703F" w:rsidP="00D7703F">
      <w:pPr>
        <w:spacing w:after="0"/>
        <w:rPr>
          <w:rFonts w:cs="Arial"/>
          <w:i/>
        </w:rPr>
      </w:pPr>
    </w:p>
    <w:p w:rsidR="00D7703F" w:rsidRPr="00D7703F" w:rsidRDefault="004F2551" w:rsidP="00D7703F">
      <w:pPr>
        <w:spacing w:after="0"/>
        <w:contextualSpacing/>
        <w:rPr>
          <w:rFonts w:cs="Arial"/>
          <w:b/>
        </w:rPr>
      </w:pPr>
      <w:r w:rsidRPr="00D7703F">
        <w:rPr>
          <w:rFonts w:cs="Arial"/>
          <w:b/>
        </w:rPr>
        <w:t>Contributor(s):</w:t>
      </w:r>
      <w:r w:rsidR="00D7703F" w:rsidRPr="00D7703F">
        <w:rPr>
          <w:rFonts w:cs="Arial"/>
        </w:rPr>
        <w:t xml:space="preserve"> Patti Berg-Poppe, PT, PhD, NCS, </w:t>
      </w:r>
      <w:hyperlink r:id="rId8" w:history="1">
        <w:r w:rsidR="00D7703F" w:rsidRPr="00D7703F">
          <w:rPr>
            <w:rStyle w:val="Hyperlink"/>
            <w:rFonts w:cs="Arial"/>
          </w:rPr>
          <w:t>Patti.Berg@usd.edu</w:t>
        </w:r>
      </w:hyperlink>
      <w:r w:rsidR="00D7703F" w:rsidRPr="00D7703F">
        <w:rPr>
          <w:rFonts w:cs="Arial"/>
        </w:rPr>
        <w:t xml:space="preserve">;  Lisa Inglis, PT, DPT, NCS, </w:t>
      </w:r>
      <w:hyperlink r:id="rId9" w:history="1">
        <w:r w:rsidR="00D7703F" w:rsidRPr="00D7703F">
          <w:rPr>
            <w:rStyle w:val="Hyperlink"/>
            <w:rFonts w:cs="Arial"/>
          </w:rPr>
          <w:t>Lisa.Inglis@usd.edu</w:t>
        </w:r>
      </w:hyperlink>
    </w:p>
    <w:p w:rsidR="00D7703F" w:rsidRPr="00D7703F" w:rsidRDefault="00D7703F" w:rsidP="00D7703F">
      <w:pPr>
        <w:spacing w:after="0"/>
        <w:contextualSpacing/>
        <w:rPr>
          <w:rFonts w:cs="Arial"/>
        </w:rPr>
      </w:pPr>
      <w:r w:rsidRPr="00D7703F">
        <w:rPr>
          <w:rFonts w:cs="Arial"/>
        </w:rPr>
        <w:t>University of South Dakota</w:t>
      </w:r>
    </w:p>
    <w:p w:rsidR="004F2551" w:rsidRPr="00D7703F" w:rsidRDefault="004F2551" w:rsidP="00D7703F">
      <w:pPr>
        <w:spacing w:after="0"/>
        <w:rPr>
          <w:rFonts w:cs="Arial"/>
        </w:rPr>
      </w:pPr>
    </w:p>
    <w:p w:rsidR="00D7703F" w:rsidRPr="00D7703F" w:rsidRDefault="004F2551" w:rsidP="00D7703F">
      <w:pPr>
        <w:spacing w:after="0"/>
        <w:rPr>
          <w:rFonts w:cs="Arial"/>
          <w:b/>
        </w:rPr>
      </w:pPr>
      <w:r w:rsidRPr="00D7703F">
        <w:rPr>
          <w:rFonts w:cs="Arial"/>
          <w:b/>
        </w:rPr>
        <w:t xml:space="preserve">Course </w:t>
      </w:r>
      <w:r w:rsidR="00D7703F" w:rsidRPr="00D7703F">
        <w:rPr>
          <w:rFonts w:cs="Arial"/>
          <w:b/>
        </w:rPr>
        <w:t>Information</w:t>
      </w:r>
      <w:r w:rsidRPr="00D7703F">
        <w:rPr>
          <w:rFonts w:cs="Arial"/>
          <w:b/>
        </w:rPr>
        <w:t xml:space="preserve">: </w:t>
      </w:r>
    </w:p>
    <w:p w:rsidR="001A7A91" w:rsidRPr="00D7703F" w:rsidRDefault="004F2551" w:rsidP="00D7703F">
      <w:pPr>
        <w:spacing w:after="0"/>
        <w:rPr>
          <w:rFonts w:cs="Arial"/>
        </w:rPr>
      </w:pPr>
      <w:r w:rsidRPr="00D7703F">
        <w:rPr>
          <w:rFonts w:cs="Arial"/>
        </w:rPr>
        <w:t>Neuromuscular Physical Therapy I</w:t>
      </w:r>
      <w:r w:rsidR="00D7703F">
        <w:rPr>
          <w:rFonts w:cs="Arial"/>
        </w:rPr>
        <w:t xml:space="preserve">; </w:t>
      </w:r>
      <w:r w:rsidRPr="00D7703F">
        <w:rPr>
          <w:rFonts w:cs="Arial"/>
        </w:rPr>
        <w:t>5 credits</w:t>
      </w:r>
      <w:r w:rsidR="00D7703F">
        <w:rPr>
          <w:rFonts w:cs="Arial"/>
        </w:rPr>
        <w:t xml:space="preserve">; </w:t>
      </w:r>
      <w:r w:rsidR="001A7A91" w:rsidRPr="00D7703F">
        <w:rPr>
          <w:rFonts w:cs="Arial"/>
        </w:rPr>
        <w:t>4</w:t>
      </w:r>
      <w:r w:rsidR="001A7A91" w:rsidRPr="00D7703F">
        <w:rPr>
          <w:rFonts w:cs="Arial"/>
          <w:vertAlign w:val="superscript"/>
        </w:rPr>
        <w:t>th</w:t>
      </w:r>
      <w:r w:rsidR="001A7A91" w:rsidRPr="00D7703F">
        <w:rPr>
          <w:rFonts w:cs="Arial"/>
        </w:rPr>
        <w:t xml:space="preserve"> Term; Fall, Year II; follows courses in pathophysiology, neuroanatomy, and differential diagnosis. </w:t>
      </w:r>
      <w:r w:rsidR="00E025BE" w:rsidRPr="00D7703F">
        <w:rPr>
          <w:rFonts w:cs="Arial"/>
        </w:rPr>
        <w:t>Students have had a basic introduction to motor learning</w:t>
      </w:r>
      <w:r w:rsidR="00532312" w:rsidRPr="00D7703F">
        <w:rPr>
          <w:rFonts w:cs="Arial"/>
        </w:rPr>
        <w:t xml:space="preserve"> and client teaching</w:t>
      </w:r>
      <w:r w:rsidR="00FB5B24" w:rsidRPr="00D7703F">
        <w:rPr>
          <w:rFonts w:cs="Arial"/>
        </w:rPr>
        <w:t xml:space="preserve"> and learning</w:t>
      </w:r>
      <w:r w:rsidR="00532312" w:rsidRPr="00D7703F">
        <w:rPr>
          <w:rFonts w:cs="Arial"/>
        </w:rPr>
        <w:t>/community education</w:t>
      </w:r>
      <w:r w:rsidR="00E025BE" w:rsidRPr="00D7703F">
        <w:rPr>
          <w:rFonts w:cs="Arial"/>
        </w:rPr>
        <w:t xml:space="preserve"> in a 1</w:t>
      </w:r>
      <w:r w:rsidR="00E025BE" w:rsidRPr="00D7703F">
        <w:rPr>
          <w:rFonts w:cs="Arial"/>
          <w:vertAlign w:val="superscript"/>
        </w:rPr>
        <w:t>st</w:t>
      </w:r>
      <w:r w:rsidR="00E025BE" w:rsidRPr="00D7703F">
        <w:rPr>
          <w:rFonts w:cs="Arial"/>
        </w:rPr>
        <w:t xml:space="preserve"> Term (Fall, Year I) course. </w:t>
      </w:r>
      <w:r w:rsidR="001A7A91" w:rsidRPr="00D7703F">
        <w:rPr>
          <w:rFonts w:cs="Arial"/>
        </w:rPr>
        <w:t>This course introduces both theory and practical applications of motor control and motor learning to neuromuscular movement disorders.</w:t>
      </w:r>
    </w:p>
    <w:p w:rsidR="004F2551" w:rsidRPr="00D7703F" w:rsidRDefault="004F2551" w:rsidP="00D7703F">
      <w:pPr>
        <w:pStyle w:val="ListParagraph"/>
        <w:spacing w:after="0"/>
        <w:ind w:left="360"/>
        <w:rPr>
          <w:rFonts w:cs="Arial"/>
        </w:rPr>
      </w:pPr>
    </w:p>
    <w:p w:rsidR="00D7703F" w:rsidRDefault="00D7703F" w:rsidP="00D7703F">
      <w:pPr>
        <w:spacing w:after="0"/>
        <w:rPr>
          <w:rFonts w:cs="Arial"/>
        </w:rPr>
      </w:pPr>
      <w:r w:rsidRPr="00D7703F">
        <w:rPr>
          <w:rFonts w:cs="Arial"/>
          <w:b/>
        </w:rPr>
        <w:t>Learning Experience Description</w:t>
      </w:r>
      <w:r>
        <w:rPr>
          <w:rFonts w:cs="Arial"/>
        </w:rPr>
        <w:t>:</w:t>
      </w:r>
    </w:p>
    <w:p w:rsidR="00601EAE" w:rsidRPr="00D7703F" w:rsidRDefault="00601EAE" w:rsidP="00D7703F">
      <w:pPr>
        <w:pStyle w:val="ListParagraph"/>
        <w:spacing w:after="0"/>
        <w:ind w:left="0"/>
        <w:rPr>
          <w:rFonts w:cs="Arial"/>
        </w:rPr>
      </w:pPr>
      <w:r w:rsidRPr="00D7703F">
        <w:rPr>
          <w:rFonts w:cs="Arial"/>
          <w:u w:val="single"/>
        </w:rPr>
        <w:t>Context:</w:t>
      </w:r>
      <w:r w:rsidRPr="00D7703F">
        <w:rPr>
          <w:rFonts w:cs="Arial"/>
        </w:rPr>
        <w:t xml:space="preserve">  The assignment </w:t>
      </w:r>
      <w:r w:rsidR="00245255" w:rsidRPr="00D7703F">
        <w:rPr>
          <w:rFonts w:cs="Arial"/>
        </w:rPr>
        <w:t>works well to help students explore more</w:t>
      </w:r>
      <w:r w:rsidRPr="00D7703F">
        <w:rPr>
          <w:rFonts w:cs="Arial"/>
        </w:rPr>
        <w:t xml:space="preserve"> highly conceptual chapters specific to such topics as motor control (i.e., theoretical perspectives, underlying impairments and constraints), motor learning (i.e., theoretical perspectives, practice schedules, neuroplasticity, recovery of function), and frameworks for </w:t>
      </w:r>
      <w:r w:rsidR="0033238E" w:rsidRPr="00D7703F">
        <w:rPr>
          <w:rFonts w:cs="Arial"/>
        </w:rPr>
        <w:t xml:space="preserve">neurologic clinical </w:t>
      </w:r>
      <w:r w:rsidRPr="00D7703F">
        <w:rPr>
          <w:rFonts w:cs="Arial"/>
        </w:rPr>
        <w:t>practice</w:t>
      </w:r>
      <w:r w:rsidR="0033238E" w:rsidRPr="00D7703F">
        <w:rPr>
          <w:rFonts w:cs="Arial"/>
        </w:rPr>
        <w:t xml:space="preserve"> (i.e., using the ICF framework to generate a problem list, the value of assessing participation, </w:t>
      </w:r>
      <w:r w:rsidR="00583EA9" w:rsidRPr="00D7703F">
        <w:rPr>
          <w:rFonts w:cs="Arial"/>
        </w:rPr>
        <w:t>etc.</w:t>
      </w:r>
      <w:r w:rsidR="0033238E" w:rsidRPr="00D7703F">
        <w:rPr>
          <w:rFonts w:cs="Arial"/>
        </w:rPr>
        <w:t>)</w:t>
      </w:r>
      <w:r w:rsidRPr="00D7703F">
        <w:rPr>
          <w:rFonts w:cs="Arial"/>
        </w:rPr>
        <w:t xml:space="preserve">. </w:t>
      </w:r>
    </w:p>
    <w:p w:rsidR="004F2551" w:rsidRPr="00D7703F" w:rsidRDefault="00601EAE" w:rsidP="00D7703F">
      <w:pPr>
        <w:pStyle w:val="ListParagraph"/>
        <w:spacing w:after="0"/>
        <w:ind w:left="0"/>
        <w:rPr>
          <w:rFonts w:cs="Arial"/>
        </w:rPr>
      </w:pPr>
      <w:r w:rsidRPr="00D7703F">
        <w:rPr>
          <w:rFonts w:cs="Arial"/>
          <w:u w:val="single"/>
        </w:rPr>
        <w:t>Purpose</w:t>
      </w:r>
      <w:r w:rsidRPr="00D7703F">
        <w:rPr>
          <w:rFonts w:cs="Arial"/>
        </w:rPr>
        <w:t xml:space="preserve">: </w:t>
      </w:r>
      <w:r w:rsidR="005710E6" w:rsidRPr="00D7703F">
        <w:rPr>
          <w:rFonts w:cs="Arial"/>
        </w:rPr>
        <w:t xml:space="preserve">to </w:t>
      </w:r>
      <w:r w:rsidR="003B296E" w:rsidRPr="00D7703F">
        <w:rPr>
          <w:rFonts w:cs="Arial"/>
        </w:rPr>
        <w:t xml:space="preserve">challenge students to study </w:t>
      </w:r>
      <w:r w:rsidR="00380B54" w:rsidRPr="00D7703F">
        <w:rPr>
          <w:rFonts w:cs="Arial"/>
        </w:rPr>
        <w:t>a</w:t>
      </w:r>
      <w:r w:rsidR="003B296E" w:rsidRPr="00D7703F">
        <w:rPr>
          <w:rFonts w:cs="Arial"/>
        </w:rPr>
        <w:t xml:space="preserve"> narrowly</w:t>
      </w:r>
      <w:r w:rsidR="00380B54" w:rsidRPr="00D7703F">
        <w:rPr>
          <w:rFonts w:cs="Arial"/>
        </w:rPr>
        <w:t>-</w:t>
      </w:r>
      <w:r w:rsidR="003B296E" w:rsidRPr="00D7703F">
        <w:rPr>
          <w:rFonts w:cs="Arial"/>
        </w:rPr>
        <w:t>focused concept</w:t>
      </w:r>
      <w:r w:rsidR="00380B54" w:rsidRPr="00D7703F">
        <w:rPr>
          <w:rFonts w:cs="Arial"/>
        </w:rPr>
        <w:t>, to</w:t>
      </w:r>
      <w:r w:rsidR="003B296E" w:rsidRPr="00D7703F">
        <w:rPr>
          <w:rFonts w:cs="Arial"/>
        </w:rPr>
        <w:t xml:space="preserve"> design questions </w:t>
      </w:r>
      <w:r w:rsidR="00380B54" w:rsidRPr="00D7703F">
        <w:rPr>
          <w:rFonts w:cs="Arial"/>
        </w:rPr>
        <w:t xml:space="preserve">and probing statements that </w:t>
      </w:r>
      <w:r w:rsidR="003B296E" w:rsidRPr="00D7703F">
        <w:rPr>
          <w:rFonts w:cs="Arial"/>
        </w:rPr>
        <w:t xml:space="preserve">stimulate </w:t>
      </w:r>
      <w:r w:rsidR="00380B54" w:rsidRPr="00D7703F">
        <w:rPr>
          <w:rFonts w:cs="Arial"/>
        </w:rPr>
        <w:t>discussion</w:t>
      </w:r>
      <w:r w:rsidR="003B296E" w:rsidRPr="00D7703F">
        <w:rPr>
          <w:rFonts w:cs="Arial"/>
        </w:rPr>
        <w:t xml:space="preserve"> about the topic, and, </w:t>
      </w:r>
      <w:r w:rsidR="00380B54" w:rsidRPr="00D7703F">
        <w:rPr>
          <w:rFonts w:cs="Arial"/>
        </w:rPr>
        <w:t>as</w:t>
      </w:r>
      <w:r w:rsidR="003B296E" w:rsidRPr="00D7703F">
        <w:rPr>
          <w:rFonts w:cs="Arial"/>
        </w:rPr>
        <w:t xml:space="preserve"> </w:t>
      </w:r>
      <w:r w:rsidR="00380B54" w:rsidRPr="00D7703F">
        <w:rPr>
          <w:rFonts w:cs="Arial"/>
        </w:rPr>
        <w:t>“</w:t>
      </w:r>
      <w:r w:rsidR="003B296E" w:rsidRPr="00D7703F">
        <w:rPr>
          <w:rFonts w:cs="Arial"/>
        </w:rPr>
        <w:t>content expert</w:t>
      </w:r>
      <w:r w:rsidR="00380B54" w:rsidRPr="00D7703F">
        <w:rPr>
          <w:rFonts w:cs="Arial"/>
        </w:rPr>
        <w:t>s</w:t>
      </w:r>
      <w:r w:rsidR="003B296E" w:rsidRPr="00D7703F">
        <w:rPr>
          <w:rFonts w:cs="Arial"/>
        </w:rPr>
        <w:t>,</w:t>
      </w:r>
      <w:r w:rsidR="00380B54" w:rsidRPr="00D7703F">
        <w:rPr>
          <w:rFonts w:cs="Arial"/>
        </w:rPr>
        <w:t>”</w:t>
      </w:r>
      <w:r w:rsidR="003B296E" w:rsidRPr="00D7703F">
        <w:rPr>
          <w:rFonts w:cs="Arial"/>
        </w:rPr>
        <w:t xml:space="preserve"> </w:t>
      </w:r>
      <w:r w:rsidR="00380B54" w:rsidRPr="00D7703F">
        <w:rPr>
          <w:rFonts w:cs="Arial"/>
        </w:rPr>
        <w:t xml:space="preserve">to </w:t>
      </w:r>
      <w:r w:rsidR="003B296E" w:rsidRPr="00D7703F">
        <w:rPr>
          <w:rFonts w:cs="Arial"/>
        </w:rPr>
        <w:t>facilitate learning of the concept for a small group of peers.</w:t>
      </w:r>
    </w:p>
    <w:p w:rsidR="00A4639E" w:rsidRDefault="00A4639E" w:rsidP="00A4639E">
      <w:pPr>
        <w:pStyle w:val="ListParagraph"/>
        <w:spacing w:after="0"/>
        <w:ind w:left="0"/>
        <w:rPr>
          <w:rFonts w:cs="Arial"/>
        </w:rPr>
      </w:pPr>
    </w:p>
    <w:p w:rsidR="00D7703F" w:rsidRPr="00A4639E" w:rsidRDefault="00D7703F" w:rsidP="00A4639E">
      <w:pPr>
        <w:spacing w:after="0"/>
        <w:rPr>
          <w:rFonts w:cs="Arial"/>
          <w:u w:val="single"/>
        </w:rPr>
      </w:pPr>
      <w:r w:rsidRPr="00A4639E">
        <w:rPr>
          <w:rFonts w:cs="Arial"/>
          <w:u w:val="single"/>
        </w:rPr>
        <w:t>Small Group Discussion Leader Assignment</w:t>
      </w:r>
    </w:p>
    <w:p w:rsidR="00D7703F" w:rsidRDefault="00D7703F" w:rsidP="00D7703F">
      <w:pPr>
        <w:spacing w:after="0"/>
        <w:rPr>
          <w:rFonts w:cs="Arial"/>
        </w:rPr>
      </w:pPr>
      <w:r w:rsidRPr="00D7703F">
        <w:rPr>
          <w:rFonts w:cs="Arial"/>
        </w:rPr>
        <w:t xml:space="preserve">Lifelong learning is the charge of all professionals. Soon, you will practice in environments in which you will share information with colleagues. Often, professional colleagues share evidence through journal clubs or informal office discussion. Consider, also, the other ways in which you will share your knowledge – such as with your patients or their families, with fellow health care providers, or with physical therapist students when you take on the role of clinical instructor. Communication, teaching effectiveness, and an understanding of how others learn will soon become a skill pivotal to your success as a clinician. The purpose of this assignment is to provide you with a framework for engaging peers in discussions specific to content covered in class. </w:t>
      </w:r>
    </w:p>
    <w:p w:rsidR="00AD1AB4" w:rsidRPr="00D7703F" w:rsidRDefault="00AD1AB4" w:rsidP="00D7703F">
      <w:pPr>
        <w:spacing w:after="0"/>
        <w:rPr>
          <w:rFonts w:cs="Arial"/>
          <w:b/>
        </w:rPr>
      </w:pPr>
    </w:p>
    <w:p w:rsidR="00D7703F" w:rsidRPr="00AD1AB4" w:rsidRDefault="00D7703F" w:rsidP="00D7703F">
      <w:pPr>
        <w:spacing w:after="0"/>
        <w:rPr>
          <w:rFonts w:cs="Arial"/>
          <w:u w:val="single"/>
        </w:rPr>
      </w:pPr>
      <w:r w:rsidRPr="00AD1AB4">
        <w:rPr>
          <w:rFonts w:cs="Arial"/>
          <w:u w:val="single"/>
        </w:rPr>
        <w:t>Expectations:</w:t>
      </w:r>
    </w:p>
    <w:p w:rsidR="00D7703F" w:rsidRPr="00D7703F" w:rsidRDefault="00D7703F" w:rsidP="00A4639E">
      <w:pPr>
        <w:pStyle w:val="ListParagraph"/>
        <w:numPr>
          <w:ilvl w:val="0"/>
          <w:numId w:val="20"/>
        </w:numPr>
        <w:spacing w:after="0"/>
        <w:rPr>
          <w:rFonts w:cs="Arial"/>
        </w:rPr>
      </w:pPr>
      <w:r w:rsidRPr="00D7703F">
        <w:rPr>
          <w:rFonts w:cs="Arial"/>
        </w:rPr>
        <w:t xml:space="preserve">Sign up on the provided sign-up sheet to choose a chapter for which you would like to serve as discussion leader. Those of you who have signed up as discussion leaders for the same chapter will work together to develop a discussion guide that facilitates dialogue about a narrowed area of interest from the chapter under study. </w:t>
      </w:r>
    </w:p>
    <w:p w:rsidR="00D7703F" w:rsidRPr="00D7703F" w:rsidRDefault="00D7703F" w:rsidP="00A4639E">
      <w:pPr>
        <w:pStyle w:val="ListParagraph"/>
        <w:numPr>
          <w:ilvl w:val="0"/>
          <w:numId w:val="20"/>
        </w:numPr>
        <w:spacing w:after="0"/>
        <w:rPr>
          <w:rFonts w:cs="Arial"/>
        </w:rPr>
      </w:pPr>
      <w:r w:rsidRPr="00D7703F">
        <w:rPr>
          <w:rFonts w:cs="Arial"/>
        </w:rPr>
        <w:lastRenderedPageBreak/>
        <w:t>As a discussion leader group, meet outside of class, narrow your area of interest from the broader chapter (you’ll see</w:t>
      </w:r>
      <w:bookmarkStart w:id="0" w:name="_GoBack"/>
      <w:bookmarkEnd w:id="0"/>
      <w:r w:rsidRPr="00D7703F">
        <w:rPr>
          <w:rFonts w:cs="Arial"/>
        </w:rPr>
        <w:t xml:space="preserve"> sample ideas on the sign-up sheet), and develop a discussion guide structured by the below framework. You should check with your instructor after you’ve narrowed your topic to ensure that the topic is a feasible one with a natural fit for the framework.</w:t>
      </w:r>
    </w:p>
    <w:p w:rsidR="00D7703F" w:rsidRPr="00D7703F" w:rsidRDefault="00D7703F" w:rsidP="00A4639E">
      <w:pPr>
        <w:pStyle w:val="ListParagraph"/>
        <w:numPr>
          <w:ilvl w:val="0"/>
          <w:numId w:val="20"/>
        </w:numPr>
        <w:spacing w:after="0"/>
        <w:rPr>
          <w:rFonts w:cs="Arial"/>
        </w:rPr>
      </w:pPr>
      <w:r w:rsidRPr="00D7703F">
        <w:rPr>
          <w:rFonts w:cs="Arial"/>
        </w:rPr>
        <w:t>To get started, it is a good idea to begin your work independently and generate your own guide based on the below framework. This independent work will not be submitted, but a group that comes together after having already generated ideas is likely to be better informed, more productive and efficient, and ready to brainstorm.</w:t>
      </w:r>
    </w:p>
    <w:p w:rsidR="00AD1AB4" w:rsidRDefault="00D7703F" w:rsidP="00A4639E">
      <w:pPr>
        <w:pStyle w:val="ListParagraph"/>
        <w:numPr>
          <w:ilvl w:val="0"/>
          <w:numId w:val="20"/>
        </w:numPr>
        <w:spacing w:after="0"/>
        <w:rPr>
          <w:rFonts w:cs="Arial"/>
        </w:rPr>
      </w:pPr>
      <w:r w:rsidRPr="00D7703F">
        <w:rPr>
          <w:rFonts w:cs="Arial"/>
        </w:rPr>
        <w:t xml:space="preserve">As a group, develop a discussion guide that you will all use to lead a peer group in discussion. Use the below framework. Your discussion leader group will create two versions of your group discussion guide: </w:t>
      </w:r>
    </w:p>
    <w:p w:rsidR="00AD1AB4" w:rsidRDefault="00D7703F" w:rsidP="00AD1AB4">
      <w:pPr>
        <w:pStyle w:val="ListParagraph"/>
        <w:numPr>
          <w:ilvl w:val="1"/>
          <w:numId w:val="20"/>
        </w:numPr>
        <w:spacing w:after="0"/>
        <w:rPr>
          <w:rFonts w:cs="Arial"/>
        </w:rPr>
      </w:pPr>
      <w:r w:rsidRPr="00D7703F">
        <w:rPr>
          <w:rFonts w:cs="Arial"/>
        </w:rPr>
        <w:t xml:space="preserve">for your cohort-mates: a version with chapter title, area of content focus, synopsis, behaviors objectives, and </w:t>
      </w:r>
      <w:r w:rsidRPr="00D7703F">
        <w:rPr>
          <w:rFonts w:cs="Arial"/>
          <w:i/>
        </w:rPr>
        <w:t>questions without your group’s responses</w:t>
      </w:r>
      <w:r w:rsidRPr="00D7703F">
        <w:rPr>
          <w:rFonts w:cs="Arial"/>
        </w:rPr>
        <w:t xml:space="preserve"> to the questions or statement probes; </w:t>
      </w:r>
    </w:p>
    <w:p w:rsidR="00AD1AB4" w:rsidRDefault="00D7703F" w:rsidP="00AD1AB4">
      <w:pPr>
        <w:pStyle w:val="ListParagraph"/>
        <w:numPr>
          <w:ilvl w:val="1"/>
          <w:numId w:val="20"/>
        </w:numPr>
        <w:spacing w:after="0"/>
        <w:rPr>
          <w:rFonts w:cs="Arial"/>
        </w:rPr>
      </w:pPr>
      <w:r w:rsidRPr="00D7703F">
        <w:rPr>
          <w:rFonts w:cs="Arial"/>
        </w:rPr>
        <w:t xml:space="preserve">for all peer educators and your instructor: a version with chapter title, area of content focus, synopsis, behavioral objectives, and </w:t>
      </w:r>
      <w:r w:rsidRPr="00D7703F">
        <w:rPr>
          <w:rFonts w:cs="Arial"/>
          <w:i/>
        </w:rPr>
        <w:t>questions with responses</w:t>
      </w:r>
      <w:r w:rsidRPr="00D7703F">
        <w:rPr>
          <w:rFonts w:cs="Arial"/>
        </w:rPr>
        <w:t xml:space="preserve">. </w:t>
      </w:r>
    </w:p>
    <w:p w:rsidR="00D7703F" w:rsidRPr="00AD1AB4" w:rsidRDefault="00D7703F" w:rsidP="00AD1AB4">
      <w:pPr>
        <w:spacing w:after="0"/>
        <w:ind w:left="360"/>
        <w:rPr>
          <w:rFonts w:cs="Arial"/>
        </w:rPr>
      </w:pPr>
      <w:r w:rsidRPr="00AD1AB4">
        <w:rPr>
          <w:rFonts w:cs="Arial"/>
        </w:rPr>
        <w:t xml:space="preserve">You may use learning resources beyond your text to compile this teaching guide (i.e., acceptable academic resources such as journal articles, expert commentaries, and library resources) to master a focused conceptual topic specific to motor control, motor learning, or frameworks for practice. </w:t>
      </w:r>
    </w:p>
    <w:p w:rsidR="00D7703F" w:rsidRPr="00D7703F" w:rsidRDefault="00D7703F" w:rsidP="00A4639E">
      <w:pPr>
        <w:pStyle w:val="ListParagraph"/>
        <w:numPr>
          <w:ilvl w:val="0"/>
          <w:numId w:val="20"/>
        </w:numPr>
        <w:spacing w:after="0"/>
        <w:rPr>
          <w:rFonts w:cs="Arial"/>
        </w:rPr>
      </w:pPr>
      <w:r w:rsidRPr="00D7703F">
        <w:rPr>
          <w:rFonts w:cs="Arial"/>
        </w:rPr>
        <w:t xml:space="preserve">This guide is due to your instructor </w:t>
      </w:r>
      <w:r w:rsidRPr="00D7703F">
        <w:rPr>
          <w:rFonts w:cs="Arial"/>
          <w:u w:val="single"/>
        </w:rPr>
        <w:t>no less than one week in advance of the scheduled class discussion date</w:t>
      </w:r>
      <w:r w:rsidRPr="00D7703F">
        <w:rPr>
          <w:rFonts w:cs="Arial"/>
        </w:rPr>
        <w:t xml:space="preserve">. At the same time, you will communicate with your cohort-mates the narrowed focus of your teaching, to improve the likelihood that your cohort-mates will arrive prepared for discussion. </w:t>
      </w:r>
    </w:p>
    <w:p w:rsidR="00D7703F" w:rsidRPr="00D7703F" w:rsidRDefault="00D7703F" w:rsidP="00A4639E">
      <w:pPr>
        <w:pStyle w:val="ListParagraph"/>
        <w:numPr>
          <w:ilvl w:val="0"/>
          <w:numId w:val="20"/>
        </w:numPr>
        <w:spacing w:after="0"/>
        <w:rPr>
          <w:rFonts w:cs="Arial"/>
          <w:b/>
        </w:rPr>
      </w:pPr>
      <w:r w:rsidRPr="00D7703F">
        <w:rPr>
          <w:rFonts w:cs="Arial"/>
        </w:rPr>
        <w:t>During the class session, each member of your discussion leader group will work with a small group of classmates to generate discussion around your topic of interest. Following the session, there will be a brief quiz based upon the questions and probing statements provided to the instructor to assess the effectiveness of your teaching sessions.  Your peers will also provide a reflection of their learning experience.</w:t>
      </w:r>
    </w:p>
    <w:p w:rsidR="00D7703F" w:rsidRPr="00D7703F" w:rsidRDefault="00D7703F" w:rsidP="00A4639E">
      <w:pPr>
        <w:pStyle w:val="ListParagraph"/>
        <w:numPr>
          <w:ilvl w:val="0"/>
          <w:numId w:val="20"/>
        </w:numPr>
        <w:spacing w:after="0"/>
        <w:rPr>
          <w:rFonts w:cs="Arial"/>
          <w:b/>
        </w:rPr>
      </w:pPr>
      <w:r w:rsidRPr="00D7703F">
        <w:rPr>
          <w:rFonts w:cs="Arial"/>
        </w:rPr>
        <w:t>A self-reflection of the small group leader experience must be turned in to your instructor within 3 days of the learning experience. You should reflect upon what went well, what could have gone better, what you learned from the experience, and the degree to which you perceive your objectives were met. The reflection should be 2-3 pages, 11-point Calibri, and double-spaced.</w:t>
      </w:r>
    </w:p>
    <w:p w:rsidR="00D7703F" w:rsidRPr="00D7703F" w:rsidRDefault="00D7703F" w:rsidP="00A4639E">
      <w:pPr>
        <w:pStyle w:val="ListParagraph"/>
        <w:numPr>
          <w:ilvl w:val="0"/>
          <w:numId w:val="20"/>
        </w:numPr>
        <w:spacing w:after="0"/>
        <w:rPr>
          <w:rFonts w:cs="Arial"/>
          <w:b/>
        </w:rPr>
      </w:pPr>
      <w:r w:rsidRPr="00D7703F">
        <w:rPr>
          <w:rFonts w:cs="Arial"/>
        </w:rPr>
        <w:t>Assignment grade distribution is: Discussion Guide Grading Rubric (instructor grades, 20 points, see attached rubric); quiz developed by instructor based upon discussion guide objectives (10 points); peer assessment (10 points, see rubric); self-reflection (10 points). The assignment is worth **INSERT PERCENTAGE HERE** of your overall course grade.</w:t>
      </w:r>
    </w:p>
    <w:p w:rsidR="00D7703F" w:rsidRDefault="00D7703F" w:rsidP="00D7703F">
      <w:pPr>
        <w:spacing w:after="0"/>
        <w:rPr>
          <w:rFonts w:cs="Arial"/>
          <w:b/>
        </w:rPr>
      </w:pPr>
    </w:p>
    <w:p w:rsidR="00D7703F" w:rsidRPr="00A4639E" w:rsidRDefault="00D7703F" w:rsidP="00D7703F">
      <w:pPr>
        <w:spacing w:after="0"/>
        <w:rPr>
          <w:rFonts w:cs="Arial"/>
          <w:u w:val="single"/>
        </w:rPr>
      </w:pPr>
      <w:r w:rsidRPr="00A4639E">
        <w:rPr>
          <w:rFonts w:cs="Arial"/>
          <w:u w:val="single"/>
        </w:rPr>
        <w:t>Discussion Guide Framework</w:t>
      </w:r>
    </w:p>
    <w:p w:rsidR="00D7703F" w:rsidRPr="00D7703F" w:rsidRDefault="00D7703F" w:rsidP="00D7703F">
      <w:pPr>
        <w:spacing w:after="0"/>
        <w:rPr>
          <w:rFonts w:cs="Arial"/>
        </w:rPr>
      </w:pPr>
      <w:r w:rsidRPr="00D7703F">
        <w:rPr>
          <w:rFonts w:cs="Arial"/>
        </w:rPr>
        <w:t xml:space="preserve">The following sections </w:t>
      </w:r>
      <w:r w:rsidRPr="00D7703F">
        <w:rPr>
          <w:rFonts w:cs="Arial"/>
          <w:i/>
        </w:rPr>
        <w:t>must be included</w:t>
      </w:r>
      <w:r w:rsidRPr="00D7703F">
        <w:rPr>
          <w:rFonts w:cs="Arial"/>
        </w:rPr>
        <w:t xml:space="preserve"> in your guide:</w:t>
      </w:r>
    </w:p>
    <w:p w:rsidR="00D7703F" w:rsidRPr="00D7703F" w:rsidRDefault="00D7703F" w:rsidP="00A4639E">
      <w:pPr>
        <w:pStyle w:val="ListParagraph"/>
        <w:numPr>
          <w:ilvl w:val="0"/>
          <w:numId w:val="21"/>
        </w:numPr>
        <w:spacing w:after="0"/>
        <w:rPr>
          <w:rFonts w:cs="Arial"/>
        </w:rPr>
      </w:pPr>
      <w:r w:rsidRPr="00D7703F">
        <w:rPr>
          <w:rFonts w:cs="Arial"/>
        </w:rPr>
        <w:t>Chapter title</w:t>
      </w:r>
    </w:p>
    <w:p w:rsidR="00D7703F" w:rsidRPr="00D7703F" w:rsidRDefault="00D7703F" w:rsidP="00A4639E">
      <w:pPr>
        <w:pStyle w:val="ListParagraph"/>
        <w:numPr>
          <w:ilvl w:val="0"/>
          <w:numId w:val="21"/>
        </w:numPr>
        <w:spacing w:after="0"/>
        <w:rPr>
          <w:rFonts w:cs="Arial"/>
        </w:rPr>
      </w:pPr>
      <w:r w:rsidRPr="00D7703F">
        <w:rPr>
          <w:rFonts w:cs="Arial"/>
        </w:rPr>
        <w:t>Content area of focused interest</w:t>
      </w:r>
    </w:p>
    <w:p w:rsidR="00D7703F" w:rsidRPr="00D7703F" w:rsidRDefault="00D7703F" w:rsidP="00A4639E">
      <w:pPr>
        <w:pStyle w:val="ListParagraph"/>
        <w:numPr>
          <w:ilvl w:val="0"/>
          <w:numId w:val="21"/>
        </w:numPr>
        <w:spacing w:after="0"/>
        <w:rPr>
          <w:rFonts w:cs="Arial"/>
        </w:rPr>
      </w:pPr>
      <w:r w:rsidRPr="00D7703F">
        <w:rPr>
          <w:rFonts w:cs="Arial"/>
        </w:rPr>
        <w:t>Synopsis: What are the main ideas, concepts, or issues you would like your discussion group to remember from select content?</w:t>
      </w:r>
    </w:p>
    <w:p w:rsidR="00AD1AB4" w:rsidRDefault="00D7703F" w:rsidP="00A4639E">
      <w:pPr>
        <w:pStyle w:val="ListParagraph"/>
        <w:numPr>
          <w:ilvl w:val="0"/>
          <w:numId w:val="21"/>
        </w:numPr>
        <w:spacing w:after="0"/>
        <w:rPr>
          <w:rFonts w:cs="Arial"/>
        </w:rPr>
      </w:pPr>
      <w:r w:rsidRPr="00D7703F">
        <w:rPr>
          <w:rFonts w:cs="Arial"/>
        </w:rPr>
        <w:lastRenderedPageBreak/>
        <w:t xml:space="preserve">Behavioral objectives: Develop measurable behavioral objectives that specify what you want students to be able to do after the discussion session. These objectives establish the </w:t>
      </w:r>
      <w:r w:rsidR="00AD1AB4">
        <w:rPr>
          <w:rFonts w:cs="Arial"/>
        </w:rPr>
        <w:t xml:space="preserve">following </w:t>
      </w:r>
      <w:r w:rsidR="00AD1AB4" w:rsidRPr="00D7703F">
        <w:rPr>
          <w:rFonts w:cs="Arial"/>
        </w:rPr>
        <w:t>behaviors you want your peer-learners to demonstrate after the learning session is complete</w:t>
      </w:r>
      <w:r w:rsidR="00AD1AB4">
        <w:rPr>
          <w:rFonts w:cs="Arial"/>
        </w:rPr>
        <w:t>:</w:t>
      </w:r>
    </w:p>
    <w:p w:rsidR="00AD1AB4" w:rsidRDefault="00D7703F" w:rsidP="00AD1AB4">
      <w:pPr>
        <w:pStyle w:val="ListParagraph"/>
        <w:numPr>
          <w:ilvl w:val="1"/>
          <w:numId w:val="21"/>
        </w:numPr>
        <w:spacing w:after="0"/>
        <w:rPr>
          <w:rFonts w:cs="Arial"/>
        </w:rPr>
      </w:pPr>
      <w:r w:rsidRPr="00D7703F">
        <w:rPr>
          <w:rFonts w:cs="Arial"/>
        </w:rPr>
        <w:t>cognitive (i.e., list, explain, interpret, compare/contrast, differentiate, justify, evaluate, construct, develop, solve, propose, hypothesize, etc)</w:t>
      </w:r>
      <w:r w:rsidR="00AD1AB4">
        <w:rPr>
          <w:rFonts w:cs="Arial"/>
        </w:rPr>
        <w:t>;</w:t>
      </w:r>
    </w:p>
    <w:p w:rsidR="00AD1AB4" w:rsidRDefault="00D7703F" w:rsidP="00AD1AB4">
      <w:pPr>
        <w:pStyle w:val="ListParagraph"/>
        <w:numPr>
          <w:ilvl w:val="1"/>
          <w:numId w:val="21"/>
        </w:numPr>
        <w:spacing w:after="0"/>
        <w:rPr>
          <w:rFonts w:cs="Arial"/>
        </w:rPr>
      </w:pPr>
      <w:r w:rsidRPr="00D7703F">
        <w:rPr>
          <w:rFonts w:cs="Arial"/>
        </w:rPr>
        <w:t>psychomotor (i.e., feel, arrange, display, show, assemble, measure, manipulate, build, perform, shape, reorganize, compose, etc)</w:t>
      </w:r>
      <w:r w:rsidR="00AD1AB4">
        <w:rPr>
          <w:rFonts w:cs="Arial"/>
        </w:rPr>
        <w:t>;</w:t>
      </w:r>
      <w:r w:rsidRPr="00D7703F">
        <w:rPr>
          <w:rFonts w:cs="Arial"/>
        </w:rPr>
        <w:t xml:space="preserve"> or </w:t>
      </w:r>
    </w:p>
    <w:p w:rsidR="00AD1AB4" w:rsidRDefault="00D7703F" w:rsidP="00AD1AB4">
      <w:pPr>
        <w:pStyle w:val="ListParagraph"/>
        <w:numPr>
          <w:ilvl w:val="1"/>
          <w:numId w:val="21"/>
        </w:numPr>
        <w:spacing w:after="0"/>
        <w:rPr>
          <w:rFonts w:cs="Arial"/>
        </w:rPr>
      </w:pPr>
      <w:r w:rsidRPr="00D7703F">
        <w:rPr>
          <w:rFonts w:cs="Arial"/>
        </w:rPr>
        <w:t xml:space="preserve">affective (i.e., reply, aid, tell, assist, share, support, defend, organize, use evidence, etc) </w:t>
      </w:r>
    </w:p>
    <w:p w:rsidR="00D7703F" w:rsidRPr="00AD1AB4" w:rsidRDefault="00D7703F" w:rsidP="00AD1AB4">
      <w:pPr>
        <w:spacing w:after="0"/>
        <w:ind w:left="720"/>
        <w:rPr>
          <w:rFonts w:cs="Arial"/>
        </w:rPr>
      </w:pPr>
      <w:r w:rsidRPr="00AD1AB4">
        <w:rPr>
          <w:rFonts w:cs="Arial"/>
        </w:rPr>
        <w:t>These objectives must be specific, concrete, realistic, and attainable. Draw on your understanding of goal-writing to work on the development of measurable goals (that is, how do you know if your peers have accomplished the objectives you have established for them?) Your instructor will use these objectives to shape the brief quiz that follows the discussion.</w:t>
      </w:r>
    </w:p>
    <w:p w:rsidR="00D7703F" w:rsidRPr="00D7703F" w:rsidRDefault="00D7703F" w:rsidP="00A4639E">
      <w:pPr>
        <w:pStyle w:val="ListParagraph"/>
        <w:numPr>
          <w:ilvl w:val="0"/>
          <w:numId w:val="21"/>
        </w:numPr>
        <w:spacing w:after="0"/>
        <w:rPr>
          <w:rFonts w:cs="Arial"/>
        </w:rPr>
      </w:pPr>
      <w:r w:rsidRPr="00D7703F">
        <w:rPr>
          <w:rFonts w:cs="Arial"/>
        </w:rPr>
        <w:t>Questions: Three types of questions</w:t>
      </w:r>
      <w:r w:rsidRPr="00D7703F">
        <w:rPr>
          <w:rStyle w:val="FootnoteReference"/>
          <w:rFonts w:cs="Arial"/>
        </w:rPr>
        <w:footnoteReference w:id="1"/>
      </w:r>
      <w:r w:rsidRPr="00D7703F">
        <w:rPr>
          <w:rFonts w:cs="Arial"/>
        </w:rPr>
        <w:t xml:space="preserve"> or probing statements will frame discussion …</w:t>
      </w:r>
    </w:p>
    <w:p w:rsidR="00D7703F" w:rsidRPr="00D7703F" w:rsidRDefault="00D7703F" w:rsidP="00A4639E">
      <w:pPr>
        <w:pStyle w:val="ListParagraph"/>
        <w:numPr>
          <w:ilvl w:val="1"/>
          <w:numId w:val="21"/>
        </w:numPr>
        <w:spacing w:after="0"/>
        <w:rPr>
          <w:rFonts w:cs="Arial"/>
        </w:rPr>
      </w:pPr>
      <w:r w:rsidRPr="00D7703F">
        <w:rPr>
          <w:rFonts w:cs="Arial"/>
          <w:b/>
          <w:u w:val="single"/>
        </w:rPr>
        <w:t>1-2 Sparking Questions:</w:t>
      </w:r>
      <w:r w:rsidRPr="00D7703F">
        <w:rPr>
          <w:rFonts w:cs="Arial"/>
        </w:rPr>
        <w:t xml:space="preserve"> </w:t>
      </w:r>
    </w:p>
    <w:p w:rsidR="00D7703F" w:rsidRPr="00D7703F" w:rsidRDefault="00D7703F" w:rsidP="00AD1AB4">
      <w:pPr>
        <w:pStyle w:val="ListParagraph"/>
        <w:spacing w:after="0"/>
        <w:ind w:left="1080"/>
        <w:rPr>
          <w:rFonts w:cs="Arial"/>
        </w:rPr>
      </w:pPr>
      <w:r w:rsidRPr="00D7703F">
        <w:rPr>
          <w:rFonts w:cs="Arial"/>
        </w:rPr>
        <w:t xml:space="preserve">These questions create context (“How does this relate to what I already know?”) </w:t>
      </w:r>
    </w:p>
    <w:p w:rsidR="00D7703F" w:rsidRPr="00D7703F" w:rsidRDefault="00D7703F" w:rsidP="00A4639E">
      <w:pPr>
        <w:pStyle w:val="ListParagraph"/>
        <w:numPr>
          <w:ilvl w:val="2"/>
          <w:numId w:val="21"/>
        </w:numPr>
        <w:spacing w:after="0"/>
        <w:rPr>
          <w:rFonts w:cs="Arial"/>
        </w:rPr>
      </w:pPr>
      <w:r w:rsidRPr="00D7703F">
        <w:rPr>
          <w:rFonts w:cs="Arial"/>
        </w:rPr>
        <w:t>Prepare 1-2 personally-related questions intended to draw the interest of group participants.  These questions are designed to get everyone in the group involved in the topic in a meaningful way. These questions may or may not be related to patient-care. They should be a way for learners to associate their own experiences with the material to facilitate learning. You use these questions to prompt familiar and related experiences for learning purposes.</w:t>
      </w:r>
    </w:p>
    <w:p w:rsidR="00D7703F" w:rsidRPr="00D7703F" w:rsidRDefault="00D7703F" w:rsidP="00A4639E">
      <w:pPr>
        <w:pStyle w:val="ListParagraph"/>
        <w:numPr>
          <w:ilvl w:val="2"/>
          <w:numId w:val="21"/>
        </w:numPr>
        <w:spacing w:after="0"/>
        <w:rPr>
          <w:rFonts w:cs="Arial"/>
        </w:rPr>
      </w:pPr>
      <w:r w:rsidRPr="00D7703F">
        <w:rPr>
          <w:rFonts w:cs="Arial"/>
        </w:rPr>
        <w:t xml:space="preserve">Link with group members’ </w:t>
      </w:r>
      <w:r w:rsidRPr="00D7703F">
        <w:rPr>
          <w:rFonts w:cs="Arial"/>
          <w:i/>
        </w:rPr>
        <w:t>experience or prior knowledge</w:t>
      </w:r>
      <w:r w:rsidRPr="00D7703F">
        <w:rPr>
          <w:rFonts w:cs="Arial"/>
        </w:rPr>
        <w:t xml:space="preserve"> (activate schema). For example, if the narrowed topic is “Fitts and Posner’s 3 Stages of Motor Learning,” a statement to spark conversation about might be, “share a motor skill that you have accomplished.” Examples of follow-up questions include, “What kinds of mistakes were you making when you began to learn this skill? In the beginning, what did you need to pay attention to in order to learn this skill? Now that you have mastered the skill, how has your attention to the skill changed?”</w:t>
      </w:r>
    </w:p>
    <w:p w:rsidR="00D7703F" w:rsidRPr="00D7703F" w:rsidRDefault="00D7703F" w:rsidP="00A4639E">
      <w:pPr>
        <w:pStyle w:val="ListParagraph"/>
        <w:numPr>
          <w:ilvl w:val="2"/>
          <w:numId w:val="21"/>
        </w:numPr>
        <w:spacing w:after="0"/>
        <w:rPr>
          <w:rFonts w:cs="Arial"/>
        </w:rPr>
      </w:pPr>
      <w:r w:rsidRPr="00D7703F">
        <w:rPr>
          <w:rFonts w:cs="Arial"/>
          <w:u w:val="single"/>
        </w:rPr>
        <w:t>Not</w:t>
      </w:r>
      <w:r w:rsidRPr="00D7703F">
        <w:rPr>
          <w:rFonts w:cs="Arial"/>
        </w:rPr>
        <w:t xml:space="preserve"> based specifically on chapter </w:t>
      </w:r>
      <w:r w:rsidRPr="00D7703F">
        <w:rPr>
          <w:rFonts w:cs="Arial"/>
          <w:i/>
        </w:rPr>
        <w:t>content</w:t>
      </w:r>
      <w:r w:rsidRPr="00D7703F">
        <w:rPr>
          <w:rFonts w:cs="Arial"/>
        </w:rPr>
        <w:t>.</w:t>
      </w:r>
    </w:p>
    <w:p w:rsidR="00D7703F" w:rsidRPr="00D7703F" w:rsidRDefault="00D7703F" w:rsidP="00A4639E">
      <w:pPr>
        <w:pStyle w:val="ListParagraph"/>
        <w:numPr>
          <w:ilvl w:val="1"/>
          <w:numId w:val="21"/>
        </w:numPr>
        <w:spacing w:after="0"/>
        <w:rPr>
          <w:rFonts w:cs="Arial"/>
        </w:rPr>
      </w:pPr>
      <w:r w:rsidRPr="00D7703F">
        <w:rPr>
          <w:rFonts w:cs="Arial"/>
          <w:b/>
          <w:u w:val="single"/>
        </w:rPr>
        <w:t>3-4 Focus Questions:</w:t>
      </w:r>
      <w:r w:rsidRPr="00D7703F">
        <w:rPr>
          <w:rFonts w:cs="Arial"/>
        </w:rPr>
        <w:t xml:space="preserve"> </w:t>
      </w:r>
    </w:p>
    <w:p w:rsidR="00D7703F" w:rsidRPr="00D7703F" w:rsidRDefault="00D7703F" w:rsidP="00AD1AB4">
      <w:pPr>
        <w:pStyle w:val="ListParagraph"/>
        <w:spacing w:after="0"/>
        <w:ind w:left="1080"/>
        <w:rPr>
          <w:rFonts w:cs="Arial"/>
        </w:rPr>
      </w:pPr>
      <w:r w:rsidRPr="00D7703F">
        <w:rPr>
          <w:rFonts w:cs="Arial"/>
        </w:rPr>
        <w:t xml:space="preserve">Enhance comprehension (“What is important to know?”) </w:t>
      </w:r>
    </w:p>
    <w:p w:rsidR="00D7703F" w:rsidRPr="00D7703F" w:rsidRDefault="00D7703F" w:rsidP="00A4639E">
      <w:pPr>
        <w:pStyle w:val="ListParagraph"/>
        <w:numPr>
          <w:ilvl w:val="2"/>
          <w:numId w:val="21"/>
        </w:numPr>
        <w:spacing w:after="0"/>
        <w:rPr>
          <w:rFonts w:cs="Arial"/>
        </w:rPr>
      </w:pPr>
      <w:r w:rsidRPr="00D7703F">
        <w:rPr>
          <w:rFonts w:cs="Arial"/>
        </w:rPr>
        <w:t>This question is the heart of the discussion and should lead to careful consideration of chapter topics and issues. It should be closely connected to the goals you wrote in your discussion handout. The focus question may include some sub-questions.</w:t>
      </w:r>
    </w:p>
    <w:p w:rsidR="00D7703F" w:rsidRPr="00D7703F" w:rsidRDefault="00D7703F" w:rsidP="00A4639E">
      <w:pPr>
        <w:pStyle w:val="ListParagraph"/>
        <w:numPr>
          <w:ilvl w:val="2"/>
          <w:numId w:val="21"/>
        </w:numPr>
        <w:spacing w:after="0"/>
        <w:rPr>
          <w:rFonts w:cs="Arial"/>
        </w:rPr>
      </w:pPr>
      <w:r w:rsidRPr="00D7703F">
        <w:rPr>
          <w:rFonts w:cs="Arial"/>
        </w:rPr>
        <w:t>Comprehensive—at least 3 content-related questions</w:t>
      </w:r>
    </w:p>
    <w:p w:rsidR="00D7703F" w:rsidRPr="00D7703F" w:rsidRDefault="00D7703F" w:rsidP="00A4639E">
      <w:pPr>
        <w:pStyle w:val="ListParagraph"/>
        <w:numPr>
          <w:ilvl w:val="2"/>
          <w:numId w:val="21"/>
        </w:numPr>
        <w:spacing w:after="0"/>
        <w:rPr>
          <w:rFonts w:cs="Arial"/>
        </w:rPr>
      </w:pPr>
      <w:r w:rsidRPr="00D7703F">
        <w:rPr>
          <w:rFonts w:cs="Arial"/>
        </w:rPr>
        <w:t>Open-ended questions that focus on higher order thinking skills of analysis, synthesis, and evaluation.</w:t>
      </w:r>
    </w:p>
    <w:p w:rsidR="00D7703F" w:rsidRPr="00D7703F" w:rsidRDefault="00D7703F" w:rsidP="00A4639E">
      <w:pPr>
        <w:pStyle w:val="ListParagraph"/>
        <w:numPr>
          <w:ilvl w:val="2"/>
          <w:numId w:val="21"/>
        </w:numPr>
        <w:spacing w:after="0"/>
        <w:rPr>
          <w:rFonts w:cs="Arial"/>
        </w:rPr>
      </w:pPr>
      <w:r w:rsidRPr="00D7703F">
        <w:rPr>
          <w:rFonts w:cs="Arial"/>
        </w:rPr>
        <w:t>Follow responses to these questions with an opportunity to share what you know about the content that clarifies what others have said, gives greater depth to the discussion, or addresses points that may not have been mentioned.</w:t>
      </w:r>
    </w:p>
    <w:p w:rsidR="00D7703F" w:rsidRPr="00D7703F" w:rsidRDefault="00D7703F" w:rsidP="00A4639E">
      <w:pPr>
        <w:pStyle w:val="ListParagraph"/>
        <w:numPr>
          <w:ilvl w:val="1"/>
          <w:numId w:val="21"/>
        </w:numPr>
        <w:spacing w:after="0"/>
        <w:rPr>
          <w:rFonts w:cs="Arial"/>
        </w:rPr>
      </w:pPr>
      <w:r w:rsidRPr="00D7703F">
        <w:rPr>
          <w:rFonts w:cs="Arial"/>
          <w:b/>
          <w:u w:val="single"/>
        </w:rPr>
        <w:t>3-4 Summary Questions:</w:t>
      </w:r>
      <w:r w:rsidRPr="00D7703F">
        <w:rPr>
          <w:rFonts w:cs="Arial"/>
        </w:rPr>
        <w:t xml:space="preserve"> Facilitate learning (“Why should I care about this information?”) </w:t>
      </w:r>
    </w:p>
    <w:p w:rsidR="00D7703F" w:rsidRPr="00D7703F" w:rsidRDefault="00D7703F" w:rsidP="00A4639E">
      <w:pPr>
        <w:pStyle w:val="ListParagraph"/>
        <w:numPr>
          <w:ilvl w:val="2"/>
          <w:numId w:val="21"/>
        </w:numPr>
        <w:spacing w:after="0"/>
        <w:rPr>
          <w:rFonts w:cs="Arial"/>
        </w:rPr>
      </w:pPr>
      <w:r w:rsidRPr="00D7703F">
        <w:rPr>
          <w:rFonts w:cs="Arial"/>
        </w:rPr>
        <w:lastRenderedPageBreak/>
        <w:t>Tie the ideas together and move the attention beyond the range of the chapter itself.  What connects these ideas? Why are they important? How do they relate to other learned information? What will they mean to you as a professional? How can you apply them? What are the clinical implications?</w:t>
      </w:r>
    </w:p>
    <w:p w:rsidR="00D7703F" w:rsidRPr="00D7703F" w:rsidRDefault="00D7703F" w:rsidP="00A4639E">
      <w:pPr>
        <w:pStyle w:val="ListParagraph"/>
        <w:numPr>
          <w:ilvl w:val="2"/>
          <w:numId w:val="21"/>
        </w:numPr>
        <w:spacing w:after="0"/>
        <w:rPr>
          <w:rFonts w:cs="Arial"/>
        </w:rPr>
      </w:pPr>
      <w:r w:rsidRPr="00D7703F">
        <w:rPr>
          <w:rFonts w:cs="Arial"/>
        </w:rPr>
        <w:t>Focus on application of learned material</w:t>
      </w:r>
    </w:p>
    <w:p w:rsidR="00D7703F" w:rsidRPr="00D7703F" w:rsidRDefault="00D7703F" w:rsidP="00A4639E">
      <w:pPr>
        <w:pStyle w:val="ListParagraph"/>
        <w:numPr>
          <w:ilvl w:val="0"/>
          <w:numId w:val="21"/>
        </w:numPr>
        <w:spacing w:after="0"/>
        <w:rPr>
          <w:rFonts w:cs="Arial"/>
        </w:rPr>
      </w:pPr>
      <w:r w:rsidRPr="00D7703F">
        <w:rPr>
          <w:rFonts w:cs="Arial"/>
        </w:rPr>
        <w:t>When possible, create visual aids, charts or graphs to capture main ideas and/or relationships and help your learners conceptualize.</w:t>
      </w:r>
    </w:p>
    <w:p w:rsidR="000D02D3" w:rsidRPr="00D7703F" w:rsidRDefault="000D02D3" w:rsidP="00D7703F">
      <w:pPr>
        <w:spacing w:after="0"/>
        <w:rPr>
          <w:rFonts w:cs="Arial"/>
          <w:b/>
        </w:rPr>
      </w:pPr>
    </w:p>
    <w:p w:rsidR="00D7703F" w:rsidRPr="00D7703F" w:rsidRDefault="00D7703F" w:rsidP="00D7703F">
      <w:pPr>
        <w:spacing w:after="0"/>
        <w:rPr>
          <w:rFonts w:cs="Arial"/>
        </w:rPr>
      </w:pPr>
      <w:r w:rsidRPr="00D7703F">
        <w:rPr>
          <w:rFonts w:cs="Arial"/>
          <w:u w:val="single"/>
        </w:rPr>
        <w:t>Time for student to complete the activity</w:t>
      </w:r>
      <w:r w:rsidRPr="00D7703F">
        <w:rPr>
          <w:rFonts w:cs="Arial"/>
        </w:rPr>
        <w:t xml:space="preserve">: </w:t>
      </w:r>
    </w:p>
    <w:p w:rsidR="00D7703F" w:rsidRPr="00D7703F" w:rsidRDefault="00D7703F" w:rsidP="00D7703F">
      <w:pPr>
        <w:pStyle w:val="ListParagraph"/>
        <w:numPr>
          <w:ilvl w:val="0"/>
          <w:numId w:val="1"/>
        </w:numPr>
        <w:spacing w:after="0"/>
        <w:rPr>
          <w:rFonts w:cs="Arial"/>
        </w:rPr>
      </w:pPr>
      <w:r w:rsidRPr="00D7703F">
        <w:rPr>
          <w:rFonts w:cs="Arial"/>
        </w:rPr>
        <w:t xml:space="preserve">preparation for activity outside of/before class: </w:t>
      </w:r>
    </w:p>
    <w:p w:rsidR="00D7703F" w:rsidRPr="00A4639E" w:rsidRDefault="00D7703F" w:rsidP="00A4639E">
      <w:pPr>
        <w:spacing w:after="0"/>
        <w:ind w:left="360"/>
        <w:rPr>
          <w:rFonts w:cs="Arial"/>
        </w:rPr>
      </w:pPr>
      <w:r w:rsidRPr="00A4639E">
        <w:rPr>
          <w:rFonts w:cs="Arial"/>
        </w:rPr>
        <w:t>Discussion leaders read the assigned text chapter or select assigned chapter pages well in advance of the in-class topic coverage. If an instructor does not select specific topics and allows students to choose a topic of interest from the chapter, the leaders assigned to the chapter work together to identify a theme or area of particular interest. If students are choosing their own topic areas, for best student success, it is recommended that the group consults the instructor when they’ve narrowed their topic, to ensure the topic is a feasible undertaking given the expectations of the assignment and that the topic is not too broad. With the narrowed content in hand, discussion leaders work independently to develop ideas for a discussion guide (using the framework described in the below assignment). The group of discussion leaders then meets to talk about what they’ve learned about the topic and to compare and discuss the ideas they generated for their own discussion guides. The discussion leaders collaborate to develop a single discussion guide that each leader will use to lead discussion with a small group of classmates. This discussion guide is submitted to the course instructor in advance of the instruction period to assure the work is of good quality.</w:t>
      </w:r>
    </w:p>
    <w:p w:rsidR="00D7703F" w:rsidRDefault="00D7703F" w:rsidP="00A4639E">
      <w:pPr>
        <w:spacing w:after="0"/>
        <w:ind w:left="1080"/>
        <w:rPr>
          <w:rFonts w:cs="Arial"/>
          <w:i/>
        </w:rPr>
      </w:pPr>
      <w:r w:rsidRPr="00A4639E">
        <w:rPr>
          <w:rFonts w:cs="Arial"/>
          <w:i/>
        </w:rPr>
        <w:t>NOTE: The assignment framework and associated expectations should be distributed with the course syllabus to afford students sufficient preparation time and to ensure they understand the assignment expectations.</w:t>
      </w:r>
    </w:p>
    <w:p w:rsidR="00A4639E" w:rsidRPr="00A4639E" w:rsidRDefault="00A4639E" w:rsidP="00A4639E">
      <w:pPr>
        <w:spacing w:after="0"/>
        <w:ind w:left="1080"/>
        <w:rPr>
          <w:rFonts w:cs="Arial"/>
          <w:i/>
        </w:rPr>
      </w:pPr>
    </w:p>
    <w:p w:rsidR="00D7703F" w:rsidRPr="00D7703F" w:rsidRDefault="00D7703F" w:rsidP="00D7703F">
      <w:pPr>
        <w:pStyle w:val="ListParagraph"/>
        <w:numPr>
          <w:ilvl w:val="0"/>
          <w:numId w:val="1"/>
        </w:numPr>
        <w:spacing w:after="0"/>
        <w:rPr>
          <w:rFonts w:cs="Arial"/>
        </w:rPr>
      </w:pPr>
      <w:r w:rsidRPr="00D7703F">
        <w:rPr>
          <w:rFonts w:cs="Arial"/>
        </w:rPr>
        <w:t xml:space="preserve">class time completion of the activity: </w:t>
      </w:r>
    </w:p>
    <w:p w:rsidR="00D7703F" w:rsidRPr="00A4639E" w:rsidRDefault="00D7703F" w:rsidP="00A4639E">
      <w:pPr>
        <w:spacing w:after="0"/>
        <w:ind w:left="360"/>
        <w:rPr>
          <w:rFonts w:cs="Arial"/>
        </w:rPr>
      </w:pPr>
      <w:r w:rsidRPr="00A4639E">
        <w:rPr>
          <w:rFonts w:cs="Arial"/>
        </w:rPr>
        <w:t>Students lead a small group session using the discussion guides developed by their discussion leaders group. Allotting 20-25 minutes for each small group should be sufficient.</w:t>
      </w:r>
    </w:p>
    <w:p w:rsidR="00D7703F" w:rsidRPr="00D7703F" w:rsidRDefault="00D7703F" w:rsidP="00D7703F">
      <w:pPr>
        <w:pStyle w:val="ListParagraph"/>
        <w:spacing w:after="0"/>
        <w:ind w:left="360"/>
        <w:rPr>
          <w:rFonts w:cs="Arial"/>
        </w:rPr>
      </w:pPr>
    </w:p>
    <w:p w:rsidR="00D7703F" w:rsidRPr="00D7703F" w:rsidRDefault="00D7703F" w:rsidP="00D7703F">
      <w:pPr>
        <w:spacing w:after="0"/>
        <w:rPr>
          <w:rFonts w:cs="Arial"/>
        </w:rPr>
      </w:pPr>
      <w:r w:rsidRPr="00D7703F">
        <w:rPr>
          <w:rFonts w:cs="Arial"/>
          <w:u w:val="single"/>
        </w:rPr>
        <w:t>Readings/other preparatory materials</w:t>
      </w:r>
      <w:r w:rsidRPr="00D7703F">
        <w:rPr>
          <w:rFonts w:cs="Arial"/>
        </w:rPr>
        <w:t xml:space="preserve">: </w:t>
      </w:r>
    </w:p>
    <w:p w:rsidR="00D7703F" w:rsidRPr="00D7703F" w:rsidRDefault="00D7703F" w:rsidP="00D7703F">
      <w:pPr>
        <w:pStyle w:val="ListParagraph"/>
        <w:spacing w:after="0"/>
        <w:ind w:left="0"/>
        <w:rPr>
          <w:rFonts w:cs="Arial"/>
        </w:rPr>
      </w:pPr>
      <w:r w:rsidRPr="00D7703F">
        <w:rPr>
          <w:rFonts w:cs="Arial"/>
        </w:rPr>
        <w:t>Below are sample chapters relevant to discussions of motor control and motor learning. Selected chapters can be specific to content other than motor control or motor learning, as well. An instructor may also choose several topics within a single chapter as an additional alternative.</w:t>
      </w:r>
    </w:p>
    <w:p w:rsidR="00D7703F" w:rsidRPr="00D7703F" w:rsidRDefault="00D7703F" w:rsidP="00D7703F">
      <w:pPr>
        <w:spacing w:after="0"/>
        <w:rPr>
          <w:rFonts w:cs="Arial"/>
          <w:b/>
        </w:rPr>
      </w:pPr>
    </w:p>
    <w:p w:rsidR="00D7703F" w:rsidRPr="00D7703F" w:rsidRDefault="00D7703F" w:rsidP="00D7703F">
      <w:pPr>
        <w:spacing w:after="0"/>
        <w:ind w:left="360"/>
        <w:rPr>
          <w:rFonts w:cs="Arial"/>
          <w:b/>
        </w:rPr>
      </w:pPr>
      <w:r w:rsidRPr="00D7703F">
        <w:rPr>
          <w:rFonts w:cs="Arial"/>
          <w:b/>
        </w:rPr>
        <w:t>Motor Control &amp; Learning (Framework for Small Group Discussion; due **Date**)</w:t>
      </w:r>
    </w:p>
    <w:p w:rsidR="00D7703F" w:rsidRPr="00D7703F" w:rsidRDefault="00D7703F" w:rsidP="00D7703F">
      <w:pPr>
        <w:pStyle w:val="ListParagraph"/>
        <w:spacing w:after="0"/>
        <w:ind w:left="360"/>
        <w:jc w:val="center"/>
        <w:rPr>
          <w:rFonts w:cs="Arial"/>
        </w:rPr>
      </w:pPr>
      <w:r w:rsidRPr="00D7703F">
        <w:rPr>
          <w:rFonts w:cs="Arial"/>
          <w:i/>
        </w:rPr>
        <w:t>Sign up for one of the following chapters in order to complete the “Teaching Tool” assignment</w:t>
      </w:r>
    </w:p>
    <w:tbl>
      <w:tblPr>
        <w:tblStyle w:val="TableGrid"/>
        <w:tblW w:w="9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517"/>
      </w:tblGrid>
      <w:tr w:rsidR="00D7703F" w:rsidRPr="00D7703F" w:rsidTr="008372CE">
        <w:trPr>
          <w:trHeight w:val="94"/>
          <w:jc w:val="center"/>
        </w:trPr>
        <w:tc>
          <w:tcPr>
            <w:tcW w:w="2875" w:type="dxa"/>
            <w:tcBorders>
              <w:top w:val="single" w:sz="18"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1.</w:t>
            </w:r>
          </w:p>
        </w:tc>
        <w:tc>
          <w:tcPr>
            <w:tcW w:w="6517" w:type="dxa"/>
            <w:vMerge w:val="restart"/>
            <w:tcBorders>
              <w:top w:val="single" w:sz="18" w:space="0" w:color="auto"/>
            </w:tcBorders>
            <w:shd w:val="clear" w:color="auto" w:fill="auto"/>
          </w:tcPr>
          <w:p w:rsidR="00D7703F" w:rsidRPr="00D7703F" w:rsidRDefault="00D7703F" w:rsidP="008372CE">
            <w:pPr>
              <w:spacing w:after="0"/>
              <w:ind w:left="-58"/>
              <w:rPr>
                <w:rFonts w:asciiTheme="minorHAnsi" w:hAnsiTheme="minorHAnsi" w:cs="Arial"/>
                <w:sz w:val="22"/>
                <w:szCs w:val="22"/>
              </w:rPr>
            </w:pPr>
            <w:r w:rsidRPr="00D7703F">
              <w:rPr>
                <w:rFonts w:asciiTheme="minorHAnsi" w:hAnsiTheme="minorHAnsi" w:cs="Arial"/>
                <w:sz w:val="22"/>
                <w:szCs w:val="22"/>
              </w:rPr>
              <w:t xml:space="preserve">Text Chapter 1: </w:t>
            </w:r>
          </w:p>
          <w:p w:rsidR="00D7703F" w:rsidRPr="00D7703F" w:rsidRDefault="00D7703F" w:rsidP="008372CE">
            <w:pPr>
              <w:spacing w:after="0"/>
              <w:ind w:left="-54"/>
              <w:rPr>
                <w:rFonts w:asciiTheme="minorHAnsi" w:hAnsiTheme="minorHAnsi" w:cs="Arial"/>
                <w:sz w:val="22"/>
                <w:szCs w:val="22"/>
              </w:rPr>
            </w:pPr>
            <w:r w:rsidRPr="00D7703F">
              <w:rPr>
                <w:rFonts w:asciiTheme="minorHAnsi" w:hAnsiTheme="minorHAnsi" w:cs="Arial"/>
                <w:sz w:val="22"/>
                <w:szCs w:val="22"/>
              </w:rPr>
              <w:t xml:space="preserve">Shumway-Cook A, Woollacott MH. </w:t>
            </w:r>
            <w:r w:rsidRPr="00D7703F">
              <w:rPr>
                <w:rFonts w:asciiTheme="minorHAnsi" w:hAnsiTheme="minorHAnsi" w:cs="Arial"/>
                <w:b/>
                <w:sz w:val="22"/>
                <w:szCs w:val="22"/>
              </w:rPr>
              <w:t>Motor Control: Issues and Theories</w:t>
            </w:r>
            <w:r w:rsidRPr="00D7703F">
              <w:rPr>
                <w:rFonts w:asciiTheme="minorHAnsi" w:hAnsiTheme="minorHAnsi" w:cs="Arial"/>
                <w:sz w:val="22"/>
                <w:szCs w:val="22"/>
              </w:rPr>
              <w:t xml:space="preserve">. In: </w:t>
            </w:r>
            <w:r w:rsidRPr="00D7703F">
              <w:rPr>
                <w:rFonts w:asciiTheme="minorHAnsi" w:hAnsiTheme="minorHAnsi" w:cs="Arial"/>
                <w:i/>
                <w:sz w:val="22"/>
                <w:szCs w:val="22"/>
              </w:rPr>
              <w:t>Motor Control: Translating Research into Clinical Practice</w:t>
            </w:r>
            <w:r w:rsidRPr="00D7703F">
              <w:rPr>
                <w:rFonts w:asciiTheme="minorHAnsi" w:hAnsiTheme="minorHAnsi" w:cs="Arial"/>
                <w:sz w:val="22"/>
                <w:szCs w:val="22"/>
              </w:rPr>
              <w:t>, 4</w:t>
            </w:r>
            <w:r w:rsidRPr="00D7703F">
              <w:rPr>
                <w:rFonts w:asciiTheme="minorHAnsi" w:hAnsiTheme="minorHAnsi" w:cs="Arial"/>
                <w:sz w:val="22"/>
                <w:szCs w:val="22"/>
                <w:vertAlign w:val="superscript"/>
              </w:rPr>
              <w:t>th</w:t>
            </w:r>
            <w:r w:rsidRPr="00D7703F">
              <w:rPr>
                <w:rFonts w:asciiTheme="minorHAnsi" w:hAnsiTheme="minorHAnsi" w:cs="Arial"/>
                <w:sz w:val="22"/>
                <w:szCs w:val="22"/>
              </w:rPr>
              <w:t xml:space="preserve"> ed. Philadelphia PA: Lippincott Williams &amp; Wilkins; 2012. 3-20.</w:t>
            </w:r>
          </w:p>
          <w:p w:rsidR="00D7703F" w:rsidRPr="00D7703F" w:rsidRDefault="00D7703F" w:rsidP="008372CE">
            <w:pPr>
              <w:spacing w:after="0"/>
              <w:ind w:left="-54"/>
              <w:rPr>
                <w:rFonts w:asciiTheme="minorHAnsi" w:hAnsiTheme="minorHAnsi" w:cs="Arial"/>
                <w:sz w:val="22"/>
                <w:szCs w:val="22"/>
              </w:rPr>
            </w:pPr>
          </w:p>
          <w:p w:rsidR="00D7703F" w:rsidRPr="00D7703F" w:rsidRDefault="00D7703F" w:rsidP="008372CE">
            <w:pPr>
              <w:spacing w:after="0"/>
              <w:ind w:left="-54"/>
              <w:rPr>
                <w:rFonts w:asciiTheme="minorHAnsi" w:hAnsiTheme="minorHAnsi" w:cs="Arial"/>
                <w:i/>
                <w:sz w:val="22"/>
                <w:szCs w:val="22"/>
              </w:rPr>
            </w:pPr>
            <w:r w:rsidRPr="00D7703F">
              <w:rPr>
                <w:rFonts w:asciiTheme="minorHAnsi" w:hAnsiTheme="minorHAnsi" w:cs="Arial"/>
                <w:i/>
                <w:sz w:val="22"/>
                <w:szCs w:val="22"/>
              </w:rPr>
              <w:lastRenderedPageBreak/>
              <w:t>Sample topics of interest: Using Systems Theory for Task-Oriented Treatment Approaches; Influence of Reflexes on Patterns of Movement and Motor Control, etc</w:t>
            </w:r>
          </w:p>
        </w:tc>
      </w:tr>
      <w:tr w:rsidR="00D7703F" w:rsidRPr="00D7703F" w:rsidTr="008372CE">
        <w:trPr>
          <w:trHeight w:val="90"/>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2.</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90"/>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3.</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90"/>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4.</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90"/>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5.</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150"/>
          <w:jc w:val="center"/>
        </w:trPr>
        <w:tc>
          <w:tcPr>
            <w:tcW w:w="2875" w:type="dxa"/>
            <w:tcBorders>
              <w:top w:val="single" w:sz="2" w:space="0" w:color="auto"/>
              <w:bottom w:val="single" w:sz="4"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lastRenderedPageBreak/>
              <w:t>6.</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90"/>
          <w:jc w:val="center"/>
        </w:trPr>
        <w:tc>
          <w:tcPr>
            <w:tcW w:w="2875" w:type="dxa"/>
            <w:tcBorders>
              <w:top w:val="single" w:sz="4"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p>
        </w:tc>
        <w:tc>
          <w:tcPr>
            <w:tcW w:w="6517" w:type="dxa"/>
            <w:vMerge/>
            <w:tcBorders>
              <w:bottom w:val="single" w:sz="18" w:space="0" w:color="auto"/>
            </w:tcBorders>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62"/>
          <w:jc w:val="center"/>
        </w:trPr>
        <w:tc>
          <w:tcPr>
            <w:tcW w:w="2875" w:type="dxa"/>
            <w:tcBorders>
              <w:top w:val="single" w:sz="18"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1.</w:t>
            </w:r>
          </w:p>
        </w:tc>
        <w:tc>
          <w:tcPr>
            <w:tcW w:w="6517" w:type="dxa"/>
            <w:vMerge w:val="restart"/>
            <w:tcBorders>
              <w:top w:val="single" w:sz="18" w:space="0" w:color="auto"/>
            </w:tcBorders>
            <w:shd w:val="clear" w:color="auto" w:fill="auto"/>
          </w:tcPr>
          <w:p w:rsidR="00D7703F" w:rsidRPr="00D7703F" w:rsidRDefault="00D7703F" w:rsidP="008372CE">
            <w:pPr>
              <w:spacing w:after="0"/>
              <w:ind w:left="-58"/>
              <w:jc w:val="both"/>
              <w:rPr>
                <w:rFonts w:asciiTheme="minorHAnsi" w:hAnsiTheme="minorHAnsi" w:cs="Arial"/>
                <w:sz w:val="22"/>
                <w:szCs w:val="22"/>
              </w:rPr>
            </w:pPr>
            <w:r w:rsidRPr="00D7703F">
              <w:rPr>
                <w:rFonts w:asciiTheme="minorHAnsi" w:hAnsiTheme="minorHAnsi" w:cs="Arial"/>
                <w:sz w:val="22"/>
                <w:szCs w:val="22"/>
              </w:rPr>
              <w:t>Text Chapter 2:</w:t>
            </w:r>
          </w:p>
          <w:p w:rsidR="00D7703F" w:rsidRPr="00D7703F" w:rsidRDefault="00D7703F" w:rsidP="008372CE">
            <w:pPr>
              <w:spacing w:after="0"/>
              <w:ind w:left="-54"/>
              <w:jc w:val="both"/>
              <w:rPr>
                <w:rFonts w:asciiTheme="minorHAnsi" w:hAnsiTheme="minorHAnsi" w:cs="Arial"/>
                <w:sz w:val="22"/>
                <w:szCs w:val="22"/>
              </w:rPr>
            </w:pPr>
            <w:r w:rsidRPr="00D7703F">
              <w:rPr>
                <w:rFonts w:asciiTheme="minorHAnsi" w:hAnsiTheme="minorHAnsi" w:cs="Arial"/>
                <w:sz w:val="22"/>
                <w:szCs w:val="22"/>
              </w:rPr>
              <w:t xml:space="preserve">Shumway-Cook A, Woollacott MH. </w:t>
            </w:r>
            <w:r w:rsidRPr="00D7703F">
              <w:rPr>
                <w:rFonts w:asciiTheme="minorHAnsi" w:hAnsiTheme="minorHAnsi" w:cs="Arial"/>
                <w:b/>
                <w:sz w:val="22"/>
                <w:szCs w:val="22"/>
              </w:rPr>
              <w:t>Motor Learning and Recovery of Function</w:t>
            </w:r>
            <w:r w:rsidRPr="00D7703F">
              <w:rPr>
                <w:rFonts w:asciiTheme="minorHAnsi" w:hAnsiTheme="minorHAnsi" w:cs="Arial"/>
                <w:sz w:val="22"/>
                <w:szCs w:val="22"/>
              </w:rPr>
              <w:t xml:space="preserve">. In: </w:t>
            </w:r>
            <w:r w:rsidRPr="00D7703F">
              <w:rPr>
                <w:rFonts w:asciiTheme="minorHAnsi" w:hAnsiTheme="minorHAnsi" w:cs="Arial"/>
                <w:i/>
                <w:sz w:val="22"/>
                <w:szCs w:val="22"/>
              </w:rPr>
              <w:t>Motor Control: Translating Research into Clinical Practice</w:t>
            </w:r>
            <w:r w:rsidRPr="00D7703F">
              <w:rPr>
                <w:rFonts w:asciiTheme="minorHAnsi" w:hAnsiTheme="minorHAnsi" w:cs="Arial"/>
                <w:sz w:val="22"/>
                <w:szCs w:val="22"/>
              </w:rPr>
              <w:t>, 4</w:t>
            </w:r>
            <w:r w:rsidRPr="00D7703F">
              <w:rPr>
                <w:rFonts w:asciiTheme="minorHAnsi" w:hAnsiTheme="minorHAnsi" w:cs="Arial"/>
                <w:sz w:val="22"/>
                <w:szCs w:val="22"/>
                <w:vertAlign w:val="superscript"/>
              </w:rPr>
              <w:t>th</w:t>
            </w:r>
            <w:r w:rsidRPr="00D7703F">
              <w:rPr>
                <w:rFonts w:asciiTheme="minorHAnsi" w:hAnsiTheme="minorHAnsi" w:cs="Arial"/>
                <w:sz w:val="22"/>
                <w:szCs w:val="22"/>
              </w:rPr>
              <w:t xml:space="preserve"> ed. Philadelphia PA: Lippincott Williams &amp; Wilkins; 2012. 21-35.</w:t>
            </w:r>
          </w:p>
          <w:p w:rsidR="00D7703F" w:rsidRPr="00D7703F" w:rsidRDefault="00D7703F" w:rsidP="008372CE">
            <w:pPr>
              <w:spacing w:after="0"/>
              <w:ind w:left="-54"/>
              <w:jc w:val="both"/>
              <w:rPr>
                <w:rFonts w:asciiTheme="minorHAnsi" w:hAnsiTheme="minorHAnsi" w:cs="Arial"/>
                <w:sz w:val="22"/>
                <w:szCs w:val="22"/>
              </w:rPr>
            </w:pPr>
          </w:p>
          <w:p w:rsidR="00D7703F" w:rsidRPr="00D7703F" w:rsidRDefault="00D7703F" w:rsidP="008372CE">
            <w:pPr>
              <w:spacing w:after="0"/>
              <w:ind w:left="-54"/>
              <w:jc w:val="both"/>
              <w:rPr>
                <w:rFonts w:asciiTheme="minorHAnsi" w:hAnsiTheme="minorHAnsi" w:cs="Arial"/>
                <w:i/>
                <w:sz w:val="22"/>
                <w:szCs w:val="22"/>
              </w:rPr>
            </w:pPr>
            <w:r w:rsidRPr="00D7703F">
              <w:rPr>
                <w:rFonts w:asciiTheme="minorHAnsi" w:hAnsiTheme="minorHAnsi" w:cs="Arial"/>
                <w:i/>
                <w:sz w:val="22"/>
                <w:szCs w:val="22"/>
              </w:rPr>
              <w:t>Sample topics of interest: theoretical perspectives (i.e., Schema Theory, Ecological Theory); conditions of practice; motivation; feedback schedules; grading challenge; using classical and operant conditioning to explain clinic behaviors; Fitts &amp; Posner’s Three Stage Model of Learning, etc.</w:t>
            </w:r>
          </w:p>
        </w:tc>
      </w:tr>
      <w:tr w:rsidR="00D7703F" w:rsidRPr="00D7703F" w:rsidTr="008372CE">
        <w:trPr>
          <w:trHeight w:val="61"/>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2.</w:t>
            </w:r>
          </w:p>
        </w:tc>
        <w:tc>
          <w:tcPr>
            <w:tcW w:w="6517" w:type="dxa"/>
            <w:vMerge/>
            <w:shd w:val="clear" w:color="auto" w:fill="auto"/>
          </w:tcPr>
          <w:p w:rsidR="00D7703F" w:rsidRPr="00D7703F" w:rsidRDefault="00D7703F" w:rsidP="008372CE">
            <w:pPr>
              <w:spacing w:after="0"/>
              <w:ind w:left="-54"/>
              <w:jc w:val="both"/>
              <w:rPr>
                <w:rFonts w:asciiTheme="minorHAnsi" w:hAnsiTheme="minorHAnsi" w:cs="Arial"/>
                <w:sz w:val="22"/>
                <w:szCs w:val="22"/>
              </w:rPr>
            </w:pPr>
          </w:p>
        </w:tc>
      </w:tr>
      <w:tr w:rsidR="00D7703F" w:rsidRPr="00D7703F" w:rsidTr="008372CE">
        <w:trPr>
          <w:trHeight w:val="61"/>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3.</w:t>
            </w:r>
          </w:p>
        </w:tc>
        <w:tc>
          <w:tcPr>
            <w:tcW w:w="6517" w:type="dxa"/>
            <w:vMerge/>
            <w:shd w:val="clear" w:color="auto" w:fill="auto"/>
          </w:tcPr>
          <w:p w:rsidR="00D7703F" w:rsidRPr="00D7703F" w:rsidRDefault="00D7703F" w:rsidP="008372CE">
            <w:pPr>
              <w:spacing w:after="0"/>
              <w:ind w:left="-54"/>
              <w:jc w:val="both"/>
              <w:rPr>
                <w:rFonts w:asciiTheme="minorHAnsi" w:hAnsiTheme="minorHAnsi" w:cs="Arial"/>
                <w:sz w:val="22"/>
                <w:szCs w:val="22"/>
              </w:rPr>
            </w:pPr>
          </w:p>
        </w:tc>
      </w:tr>
      <w:tr w:rsidR="00D7703F" w:rsidRPr="00D7703F" w:rsidTr="008372CE">
        <w:trPr>
          <w:trHeight w:val="61"/>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4.</w:t>
            </w:r>
          </w:p>
        </w:tc>
        <w:tc>
          <w:tcPr>
            <w:tcW w:w="6517" w:type="dxa"/>
            <w:vMerge/>
            <w:shd w:val="clear" w:color="auto" w:fill="auto"/>
          </w:tcPr>
          <w:p w:rsidR="00D7703F" w:rsidRPr="00D7703F" w:rsidRDefault="00D7703F" w:rsidP="008372CE">
            <w:pPr>
              <w:spacing w:after="0"/>
              <w:ind w:left="-54"/>
              <w:jc w:val="both"/>
              <w:rPr>
                <w:rFonts w:asciiTheme="minorHAnsi" w:hAnsiTheme="minorHAnsi" w:cs="Arial"/>
                <w:sz w:val="22"/>
                <w:szCs w:val="22"/>
              </w:rPr>
            </w:pPr>
          </w:p>
        </w:tc>
      </w:tr>
      <w:tr w:rsidR="00D7703F" w:rsidRPr="00D7703F" w:rsidTr="008372CE">
        <w:trPr>
          <w:trHeight w:val="61"/>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5.</w:t>
            </w:r>
          </w:p>
        </w:tc>
        <w:tc>
          <w:tcPr>
            <w:tcW w:w="6517" w:type="dxa"/>
            <w:vMerge/>
            <w:shd w:val="clear" w:color="auto" w:fill="auto"/>
          </w:tcPr>
          <w:p w:rsidR="00D7703F" w:rsidRPr="00D7703F" w:rsidRDefault="00D7703F" w:rsidP="008372CE">
            <w:pPr>
              <w:spacing w:after="0"/>
              <w:ind w:left="-54"/>
              <w:jc w:val="both"/>
              <w:rPr>
                <w:rFonts w:asciiTheme="minorHAnsi" w:hAnsiTheme="minorHAnsi" w:cs="Arial"/>
                <w:sz w:val="22"/>
                <w:szCs w:val="22"/>
              </w:rPr>
            </w:pPr>
          </w:p>
        </w:tc>
      </w:tr>
      <w:tr w:rsidR="00D7703F" w:rsidRPr="00D7703F" w:rsidTr="008372CE">
        <w:trPr>
          <w:trHeight w:val="165"/>
          <w:jc w:val="center"/>
        </w:trPr>
        <w:tc>
          <w:tcPr>
            <w:tcW w:w="2875" w:type="dxa"/>
            <w:tcBorders>
              <w:top w:val="single" w:sz="2" w:space="0" w:color="auto"/>
              <w:bottom w:val="single" w:sz="4"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6.</w:t>
            </w:r>
          </w:p>
        </w:tc>
        <w:tc>
          <w:tcPr>
            <w:tcW w:w="6517" w:type="dxa"/>
            <w:vMerge/>
            <w:shd w:val="clear" w:color="auto" w:fill="auto"/>
          </w:tcPr>
          <w:p w:rsidR="00D7703F" w:rsidRPr="00D7703F" w:rsidRDefault="00D7703F" w:rsidP="008372CE">
            <w:pPr>
              <w:spacing w:after="0"/>
              <w:ind w:left="-54"/>
              <w:jc w:val="both"/>
              <w:rPr>
                <w:rFonts w:asciiTheme="minorHAnsi" w:hAnsiTheme="minorHAnsi" w:cs="Arial"/>
                <w:sz w:val="22"/>
                <w:szCs w:val="22"/>
              </w:rPr>
            </w:pPr>
          </w:p>
        </w:tc>
      </w:tr>
      <w:tr w:rsidR="00D7703F" w:rsidRPr="00D7703F" w:rsidTr="008372CE">
        <w:trPr>
          <w:trHeight w:val="435"/>
          <w:jc w:val="center"/>
        </w:trPr>
        <w:tc>
          <w:tcPr>
            <w:tcW w:w="2875" w:type="dxa"/>
            <w:tcBorders>
              <w:top w:val="single" w:sz="4" w:space="0" w:color="auto"/>
              <w:bottom w:val="single" w:sz="18"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p>
        </w:tc>
        <w:tc>
          <w:tcPr>
            <w:tcW w:w="6517" w:type="dxa"/>
            <w:vMerge/>
            <w:tcBorders>
              <w:bottom w:val="single" w:sz="18" w:space="0" w:color="auto"/>
            </w:tcBorders>
            <w:shd w:val="clear" w:color="auto" w:fill="auto"/>
          </w:tcPr>
          <w:p w:rsidR="00D7703F" w:rsidRPr="00D7703F" w:rsidRDefault="00D7703F" w:rsidP="008372CE">
            <w:pPr>
              <w:spacing w:after="0"/>
              <w:ind w:left="-54"/>
              <w:jc w:val="both"/>
              <w:rPr>
                <w:rFonts w:asciiTheme="minorHAnsi" w:hAnsiTheme="minorHAnsi" w:cs="Arial"/>
                <w:sz w:val="22"/>
                <w:szCs w:val="22"/>
              </w:rPr>
            </w:pPr>
          </w:p>
        </w:tc>
      </w:tr>
      <w:tr w:rsidR="00D7703F" w:rsidRPr="00D7703F" w:rsidTr="008372CE">
        <w:trPr>
          <w:trHeight w:val="62"/>
          <w:jc w:val="center"/>
        </w:trPr>
        <w:tc>
          <w:tcPr>
            <w:tcW w:w="2875" w:type="dxa"/>
            <w:tcBorders>
              <w:top w:val="single" w:sz="18"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1.</w:t>
            </w:r>
          </w:p>
        </w:tc>
        <w:tc>
          <w:tcPr>
            <w:tcW w:w="6517" w:type="dxa"/>
            <w:vMerge w:val="restart"/>
            <w:tcBorders>
              <w:top w:val="single" w:sz="18" w:space="0" w:color="auto"/>
            </w:tcBorders>
            <w:shd w:val="clear" w:color="auto" w:fill="auto"/>
          </w:tcPr>
          <w:p w:rsidR="00D7703F" w:rsidRPr="00D7703F" w:rsidRDefault="00D7703F" w:rsidP="008372CE">
            <w:pPr>
              <w:spacing w:after="0"/>
              <w:ind w:left="-58"/>
              <w:rPr>
                <w:rFonts w:asciiTheme="minorHAnsi" w:hAnsiTheme="minorHAnsi" w:cs="Arial"/>
                <w:sz w:val="22"/>
                <w:szCs w:val="22"/>
              </w:rPr>
            </w:pPr>
            <w:r w:rsidRPr="00D7703F">
              <w:rPr>
                <w:rFonts w:asciiTheme="minorHAnsi" w:hAnsiTheme="minorHAnsi" w:cs="Arial"/>
                <w:sz w:val="22"/>
                <w:szCs w:val="22"/>
              </w:rPr>
              <w:t>Text Chapter 4:</w:t>
            </w:r>
          </w:p>
          <w:p w:rsidR="00D7703F" w:rsidRPr="00D7703F" w:rsidRDefault="00D7703F" w:rsidP="008372CE">
            <w:pPr>
              <w:spacing w:after="0"/>
              <w:ind w:left="-54"/>
              <w:rPr>
                <w:rFonts w:asciiTheme="minorHAnsi" w:hAnsiTheme="minorHAnsi" w:cs="Arial"/>
                <w:sz w:val="22"/>
                <w:szCs w:val="22"/>
              </w:rPr>
            </w:pPr>
            <w:r w:rsidRPr="00D7703F">
              <w:rPr>
                <w:rFonts w:asciiTheme="minorHAnsi" w:hAnsiTheme="minorHAnsi" w:cs="Arial"/>
                <w:sz w:val="22"/>
                <w:szCs w:val="22"/>
              </w:rPr>
              <w:t xml:space="preserve">Shumway-Cook A, Woollacott MH. </w:t>
            </w:r>
            <w:r w:rsidRPr="00D7703F">
              <w:rPr>
                <w:rFonts w:asciiTheme="minorHAnsi" w:hAnsiTheme="minorHAnsi" w:cs="Arial"/>
                <w:b/>
                <w:sz w:val="22"/>
                <w:szCs w:val="22"/>
              </w:rPr>
              <w:t>Physiological Basis of Motor Learning and Recovery of Function</w:t>
            </w:r>
            <w:r w:rsidRPr="00D7703F">
              <w:rPr>
                <w:rFonts w:asciiTheme="minorHAnsi" w:hAnsiTheme="minorHAnsi" w:cs="Arial"/>
                <w:sz w:val="22"/>
                <w:szCs w:val="22"/>
              </w:rPr>
              <w:t xml:space="preserve">. In: </w:t>
            </w:r>
            <w:r w:rsidRPr="00D7703F">
              <w:rPr>
                <w:rFonts w:asciiTheme="minorHAnsi" w:hAnsiTheme="minorHAnsi" w:cs="Arial"/>
                <w:i/>
                <w:sz w:val="22"/>
                <w:szCs w:val="22"/>
              </w:rPr>
              <w:t>Motor Control: Translating Research into Clinical Practice</w:t>
            </w:r>
            <w:r w:rsidRPr="00D7703F">
              <w:rPr>
                <w:rFonts w:asciiTheme="minorHAnsi" w:hAnsiTheme="minorHAnsi" w:cs="Arial"/>
                <w:sz w:val="22"/>
                <w:szCs w:val="22"/>
              </w:rPr>
              <w:t>, 4</w:t>
            </w:r>
            <w:r w:rsidRPr="00D7703F">
              <w:rPr>
                <w:rFonts w:asciiTheme="minorHAnsi" w:hAnsiTheme="minorHAnsi" w:cs="Arial"/>
                <w:sz w:val="22"/>
                <w:szCs w:val="22"/>
                <w:vertAlign w:val="superscript"/>
              </w:rPr>
              <w:t>th</w:t>
            </w:r>
            <w:r w:rsidRPr="00D7703F">
              <w:rPr>
                <w:rFonts w:asciiTheme="minorHAnsi" w:hAnsiTheme="minorHAnsi" w:cs="Arial"/>
                <w:sz w:val="22"/>
                <w:szCs w:val="22"/>
              </w:rPr>
              <w:t xml:space="preserve"> ed. Philadelphia PA: Lippincott Williams &amp; Wilkins; 2012. 83-103.</w:t>
            </w:r>
          </w:p>
          <w:p w:rsidR="00D7703F" w:rsidRPr="00D7703F" w:rsidRDefault="00D7703F" w:rsidP="008372CE">
            <w:pPr>
              <w:spacing w:after="0"/>
              <w:ind w:left="-54"/>
              <w:rPr>
                <w:rFonts w:asciiTheme="minorHAnsi" w:hAnsiTheme="minorHAnsi" w:cs="Arial"/>
                <w:sz w:val="22"/>
                <w:szCs w:val="22"/>
              </w:rPr>
            </w:pPr>
          </w:p>
          <w:p w:rsidR="00D7703F" w:rsidRPr="00D7703F" w:rsidRDefault="00D7703F" w:rsidP="008372CE">
            <w:pPr>
              <w:spacing w:after="0"/>
              <w:ind w:left="-54"/>
              <w:rPr>
                <w:rFonts w:asciiTheme="minorHAnsi" w:hAnsiTheme="minorHAnsi" w:cs="Arial"/>
                <w:i/>
                <w:sz w:val="22"/>
                <w:szCs w:val="22"/>
              </w:rPr>
            </w:pPr>
            <w:r w:rsidRPr="00D7703F">
              <w:rPr>
                <w:rFonts w:asciiTheme="minorHAnsi" w:hAnsiTheme="minorHAnsi" w:cs="Arial"/>
                <w:i/>
                <w:sz w:val="22"/>
                <w:szCs w:val="22"/>
              </w:rPr>
              <w:t>Sample topics of interest: enriching vs. deprived environments; neural reorganization and remapping; experience-dependent variables that influence neuroplasticity (i.e., select from: “use it or lose it,” “use it and improve it,” specificity, repetition, intensity, salience, time, age, transference, interference), etc.</w:t>
            </w:r>
          </w:p>
        </w:tc>
      </w:tr>
      <w:tr w:rsidR="00D7703F" w:rsidRPr="00D7703F" w:rsidTr="008372CE">
        <w:trPr>
          <w:trHeight w:val="61"/>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2.</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61"/>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3.</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61"/>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4.</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61"/>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5.</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165"/>
          <w:jc w:val="center"/>
        </w:trPr>
        <w:tc>
          <w:tcPr>
            <w:tcW w:w="2875" w:type="dxa"/>
            <w:tcBorders>
              <w:top w:val="single" w:sz="2" w:space="0" w:color="auto"/>
              <w:bottom w:val="single" w:sz="4"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6.</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495"/>
          <w:jc w:val="center"/>
        </w:trPr>
        <w:tc>
          <w:tcPr>
            <w:tcW w:w="2875" w:type="dxa"/>
            <w:tcBorders>
              <w:top w:val="single" w:sz="4" w:space="0" w:color="auto"/>
              <w:bottom w:val="single" w:sz="18"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p>
        </w:tc>
        <w:tc>
          <w:tcPr>
            <w:tcW w:w="6517" w:type="dxa"/>
            <w:vMerge/>
            <w:tcBorders>
              <w:bottom w:val="single" w:sz="18" w:space="0" w:color="auto"/>
            </w:tcBorders>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94"/>
          <w:jc w:val="center"/>
        </w:trPr>
        <w:tc>
          <w:tcPr>
            <w:tcW w:w="2875" w:type="dxa"/>
            <w:tcBorders>
              <w:top w:val="single" w:sz="18"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1.</w:t>
            </w:r>
          </w:p>
        </w:tc>
        <w:tc>
          <w:tcPr>
            <w:tcW w:w="6517" w:type="dxa"/>
            <w:vMerge w:val="restart"/>
            <w:tcBorders>
              <w:top w:val="single" w:sz="18" w:space="0" w:color="auto"/>
            </w:tcBorders>
            <w:shd w:val="clear" w:color="auto" w:fill="auto"/>
          </w:tcPr>
          <w:p w:rsidR="00D7703F" w:rsidRPr="00D7703F" w:rsidRDefault="00D7703F" w:rsidP="008372CE">
            <w:pPr>
              <w:spacing w:after="0"/>
              <w:ind w:left="-58"/>
              <w:rPr>
                <w:rFonts w:asciiTheme="minorHAnsi" w:hAnsiTheme="minorHAnsi" w:cs="Arial"/>
                <w:sz w:val="22"/>
                <w:szCs w:val="22"/>
              </w:rPr>
            </w:pPr>
            <w:r w:rsidRPr="00D7703F">
              <w:rPr>
                <w:rFonts w:asciiTheme="minorHAnsi" w:hAnsiTheme="minorHAnsi" w:cs="Arial"/>
                <w:sz w:val="22"/>
                <w:szCs w:val="22"/>
              </w:rPr>
              <w:t>Text Chapter 6:</w:t>
            </w:r>
          </w:p>
          <w:p w:rsidR="00D7703F" w:rsidRPr="00D7703F" w:rsidRDefault="00D7703F" w:rsidP="008372CE">
            <w:pPr>
              <w:spacing w:after="0"/>
              <w:ind w:left="-54"/>
              <w:rPr>
                <w:rFonts w:asciiTheme="minorHAnsi" w:hAnsiTheme="minorHAnsi" w:cs="Arial"/>
                <w:sz w:val="22"/>
                <w:szCs w:val="22"/>
              </w:rPr>
            </w:pPr>
            <w:r w:rsidRPr="00D7703F">
              <w:rPr>
                <w:rFonts w:asciiTheme="minorHAnsi" w:hAnsiTheme="minorHAnsi" w:cs="Arial"/>
                <w:sz w:val="22"/>
                <w:szCs w:val="22"/>
              </w:rPr>
              <w:t xml:space="preserve">Shumway-Cook A, Woollacott MH. </w:t>
            </w:r>
            <w:r w:rsidRPr="00D7703F">
              <w:rPr>
                <w:rFonts w:asciiTheme="minorHAnsi" w:hAnsiTheme="minorHAnsi" w:cs="Arial"/>
                <w:b/>
                <w:sz w:val="22"/>
                <w:szCs w:val="22"/>
              </w:rPr>
              <w:t>A Conceptual Framework for Clinical Practice</w:t>
            </w:r>
            <w:r w:rsidRPr="00D7703F">
              <w:rPr>
                <w:rFonts w:asciiTheme="minorHAnsi" w:hAnsiTheme="minorHAnsi" w:cs="Arial"/>
                <w:sz w:val="22"/>
                <w:szCs w:val="22"/>
              </w:rPr>
              <w:t xml:space="preserve">. In: </w:t>
            </w:r>
            <w:r w:rsidRPr="00D7703F">
              <w:rPr>
                <w:rFonts w:asciiTheme="minorHAnsi" w:hAnsiTheme="minorHAnsi" w:cs="Arial"/>
                <w:i/>
                <w:sz w:val="22"/>
                <w:szCs w:val="22"/>
              </w:rPr>
              <w:t>Motor Control: Translating Research into Clinical Practice</w:t>
            </w:r>
            <w:r w:rsidRPr="00D7703F">
              <w:rPr>
                <w:rFonts w:asciiTheme="minorHAnsi" w:hAnsiTheme="minorHAnsi" w:cs="Arial"/>
                <w:sz w:val="22"/>
                <w:szCs w:val="22"/>
              </w:rPr>
              <w:t>, 4</w:t>
            </w:r>
            <w:r w:rsidRPr="00D7703F">
              <w:rPr>
                <w:rFonts w:asciiTheme="minorHAnsi" w:hAnsiTheme="minorHAnsi" w:cs="Arial"/>
                <w:sz w:val="22"/>
                <w:szCs w:val="22"/>
                <w:vertAlign w:val="superscript"/>
              </w:rPr>
              <w:t>th</w:t>
            </w:r>
            <w:r w:rsidRPr="00D7703F">
              <w:rPr>
                <w:rFonts w:asciiTheme="minorHAnsi" w:hAnsiTheme="minorHAnsi" w:cs="Arial"/>
                <w:sz w:val="22"/>
                <w:szCs w:val="22"/>
              </w:rPr>
              <w:t xml:space="preserve"> ed. Philadelphia PA: Lippincott Williams &amp; Wilkins; 2012. 141-158.</w:t>
            </w:r>
          </w:p>
          <w:p w:rsidR="00D7703F" w:rsidRPr="00D7703F" w:rsidRDefault="00D7703F" w:rsidP="008372CE">
            <w:pPr>
              <w:spacing w:after="0"/>
              <w:ind w:left="-54"/>
              <w:rPr>
                <w:rFonts w:asciiTheme="minorHAnsi" w:hAnsiTheme="minorHAnsi" w:cs="Arial"/>
                <w:sz w:val="22"/>
                <w:szCs w:val="22"/>
              </w:rPr>
            </w:pPr>
          </w:p>
          <w:p w:rsidR="00D7703F" w:rsidRPr="00D7703F" w:rsidRDefault="00D7703F" w:rsidP="008372CE">
            <w:pPr>
              <w:spacing w:after="0"/>
              <w:ind w:left="-54"/>
              <w:rPr>
                <w:rFonts w:asciiTheme="minorHAnsi" w:hAnsiTheme="minorHAnsi" w:cs="Arial"/>
                <w:i/>
                <w:sz w:val="22"/>
                <w:szCs w:val="22"/>
              </w:rPr>
            </w:pPr>
            <w:r w:rsidRPr="00D7703F">
              <w:rPr>
                <w:rFonts w:asciiTheme="minorHAnsi" w:hAnsiTheme="minorHAnsi" w:cs="Arial"/>
                <w:i/>
                <w:sz w:val="22"/>
                <w:szCs w:val="22"/>
              </w:rPr>
              <w:t>Sample topics of interest: using the ICF framework to generate a problem list; the value of assessing participation, etc.</w:t>
            </w:r>
          </w:p>
        </w:tc>
      </w:tr>
      <w:tr w:rsidR="00D7703F" w:rsidRPr="00D7703F" w:rsidTr="008372CE">
        <w:trPr>
          <w:trHeight w:val="90"/>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2.</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90"/>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3.</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90"/>
          <w:jc w:val="center"/>
        </w:trPr>
        <w:tc>
          <w:tcPr>
            <w:tcW w:w="2875" w:type="dxa"/>
            <w:tcBorders>
              <w:top w:val="single" w:sz="2" w:space="0" w:color="auto"/>
              <w:bottom w:val="single" w:sz="2"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4.</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90"/>
          <w:jc w:val="center"/>
        </w:trPr>
        <w:tc>
          <w:tcPr>
            <w:tcW w:w="2875" w:type="dxa"/>
            <w:tcBorders>
              <w:top w:val="single" w:sz="2" w:space="0" w:color="auto"/>
              <w:bottom w:val="single" w:sz="4"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5.</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105"/>
          <w:jc w:val="center"/>
        </w:trPr>
        <w:tc>
          <w:tcPr>
            <w:tcW w:w="2875" w:type="dxa"/>
            <w:tcBorders>
              <w:top w:val="single" w:sz="4" w:space="0" w:color="auto"/>
              <w:bottom w:val="single" w:sz="4"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r w:rsidRPr="00D7703F">
              <w:rPr>
                <w:rFonts w:asciiTheme="minorHAnsi" w:hAnsiTheme="minorHAnsi" w:cs="Arial"/>
                <w:b/>
                <w:sz w:val="22"/>
                <w:szCs w:val="22"/>
              </w:rPr>
              <w:t>6.</w:t>
            </w:r>
          </w:p>
        </w:tc>
        <w:tc>
          <w:tcPr>
            <w:tcW w:w="6517" w:type="dxa"/>
            <w:vMerge/>
            <w:shd w:val="clear" w:color="auto" w:fill="auto"/>
          </w:tcPr>
          <w:p w:rsidR="00D7703F" w:rsidRPr="00D7703F" w:rsidRDefault="00D7703F" w:rsidP="008372CE">
            <w:pPr>
              <w:spacing w:after="0"/>
              <w:ind w:left="-54"/>
              <w:rPr>
                <w:rFonts w:asciiTheme="minorHAnsi" w:hAnsiTheme="minorHAnsi" w:cs="Arial"/>
                <w:sz w:val="22"/>
                <w:szCs w:val="22"/>
              </w:rPr>
            </w:pPr>
          </w:p>
        </w:tc>
      </w:tr>
      <w:tr w:rsidR="00D7703F" w:rsidRPr="00D7703F" w:rsidTr="008372CE">
        <w:trPr>
          <w:trHeight w:val="135"/>
          <w:jc w:val="center"/>
        </w:trPr>
        <w:tc>
          <w:tcPr>
            <w:tcW w:w="2875" w:type="dxa"/>
            <w:tcBorders>
              <w:top w:val="single" w:sz="4" w:space="0" w:color="auto"/>
              <w:bottom w:val="single" w:sz="18" w:space="0" w:color="auto"/>
            </w:tcBorders>
            <w:shd w:val="clear" w:color="auto" w:fill="auto"/>
          </w:tcPr>
          <w:p w:rsidR="00D7703F" w:rsidRPr="00D7703F" w:rsidRDefault="00D7703F" w:rsidP="008372CE">
            <w:pPr>
              <w:spacing w:after="0"/>
              <w:ind w:left="-54"/>
              <w:rPr>
                <w:rFonts w:asciiTheme="minorHAnsi" w:hAnsiTheme="minorHAnsi" w:cs="Arial"/>
                <w:b/>
                <w:sz w:val="22"/>
                <w:szCs w:val="22"/>
              </w:rPr>
            </w:pPr>
          </w:p>
        </w:tc>
        <w:tc>
          <w:tcPr>
            <w:tcW w:w="6517" w:type="dxa"/>
            <w:vMerge/>
            <w:tcBorders>
              <w:bottom w:val="single" w:sz="18" w:space="0" w:color="auto"/>
            </w:tcBorders>
            <w:shd w:val="clear" w:color="auto" w:fill="auto"/>
          </w:tcPr>
          <w:p w:rsidR="00D7703F" w:rsidRPr="00D7703F" w:rsidRDefault="00D7703F" w:rsidP="008372CE">
            <w:pPr>
              <w:spacing w:after="0"/>
              <w:ind w:left="-54"/>
              <w:rPr>
                <w:rFonts w:asciiTheme="minorHAnsi" w:hAnsiTheme="minorHAnsi" w:cs="Arial"/>
                <w:sz w:val="22"/>
                <w:szCs w:val="22"/>
              </w:rPr>
            </w:pPr>
          </w:p>
        </w:tc>
      </w:tr>
    </w:tbl>
    <w:p w:rsidR="00D7703F" w:rsidRPr="00D7703F" w:rsidRDefault="00D7703F" w:rsidP="00D7703F">
      <w:pPr>
        <w:spacing w:after="0"/>
        <w:rPr>
          <w:rFonts w:cs="Arial"/>
        </w:rPr>
      </w:pPr>
    </w:p>
    <w:p w:rsidR="00D7703F" w:rsidRPr="00D7703F" w:rsidRDefault="00D7703F" w:rsidP="00D7703F">
      <w:pPr>
        <w:spacing w:after="0"/>
        <w:rPr>
          <w:rFonts w:cs="Arial"/>
        </w:rPr>
      </w:pPr>
      <w:r w:rsidRPr="00D7703F">
        <w:rPr>
          <w:rFonts w:cs="Arial"/>
          <w:u w:val="single"/>
        </w:rPr>
        <w:t>Learning Objectives</w:t>
      </w:r>
      <w:r w:rsidRPr="00D7703F">
        <w:rPr>
          <w:rFonts w:cs="Arial"/>
        </w:rPr>
        <w:t>:</w:t>
      </w:r>
    </w:p>
    <w:p w:rsidR="00D7703F" w:rsidRPr="00D7703F" w:rsidRDefault="00D7703F" w:rsidP="00D7703F">
      <w:pPr>
        <w:spacing w:after="0"/>
        <w:rPr>
          <w:rFonts w:cs="Arial"/>
          <w:i/>
        </w:rPr>
      </w:pPr>
      <w:r w:rsidRPr="00D7703F">
        <w:rPr>
          <w:rFonts w:cs="Arial"/>
          <w:i/>
        </w:rPr>
        <w:t>Upon completion of the assignment, the discussion leader will:</w:t>
      </w:r>
    </w:p>
    <w:p w:rsidR="00D7703F" w:rsidRPr="00D7703F" w:rsidRDefault="00D7703F" w:rsidP="00D7703F">
      <w:pPr>
        <w:pStyle w:val="ListParagraph"/>
        <w:numPr>
          <w:ilvl w:val="0"/>
          <w:numId w:val="18"/>
        </w:numPr>
        <w:spacing w:after="0"/>
        <w:rPr>
          <w:rFonts w:cs="Arial"/>
        </w:rPr>
      </w:pPr>
      <w:r w:rsidRPr="00D7703F">
        <w:rPr>
          <w:rFonts w:cs="Arial"/>
        </w:rPr>
        <w:t>synthesize learning resources (i.e., acceptable academic resources, including the text book, journal articles, expert commentaries, and library resources) to master a focused conceptual topic.</w:t>
      </w:r>
    </w:p>
    <w:p w:rsidR="00D7703F" w:rsidRPr="00D7703F" w:rsidRDefault="00D7703F" w:rsidP="00D7703F">
      <w:pPr>
        <w:pStyle w:val="ListParagraph"/>
        <w:numPr>
          <w:ilvl w:val="0"/>
          <w:numId w:val="18"/>
        </w:numPr>
        <w:spacing w:after="0"/>
        <w:rPr>
          <w:rFonts w:cs="Arial"/>
        </w:rPr>
      </w:pPr>
      <w:r w:rsidRPr="00D7703F">
        <w:rPr>
          <w:rFonts w:cs="Arial"/>
        </w:rPr>
        <w:t>generate questions that link the personal experiences of group members with aspects of the topic (i.e., schema building) and spark a personal interest in others to learn more about the neuro topic.</w:t>
      </w:r>
    </w:p>
    <w:p w:rsidR="00D7703F" w:rsidRPr="00D7703F" w:rsidRDefault="00D7703F" w:rsidP="00D7703F">
      <w:pPr>
        <w:pStyle w:val="ListParagraph"/>
        <w:numPr>
          <w:ilvl w:val="0"/>
          <w:numId w:val="18"/>
        </w:numPr>
        <w:spacing w:after="0"/>
        <w:rPr>
          <w:rFonts w:cs="Arial"/>
        </w:rPr>
      </w:pPr>
      <w:r w:rsidRPr="00D7703F">
        <w:rPr>
          <w:rFonts w:cs="Arial"/>
        </w:rPr>
        <w:t xml:space="preserve">design well-considered questions or probing statements that prompt thoughtful discussion among group members. </w:t>
      </w:r>
    </w:p>
    <w:p w:rsidR="008666CB" w:rsidRPr="00D7703F" w:rsidRDefault="00A243C9" w:rsidP="00D7703F">
      <w:pPr>
        <w:spacing w:after="0"/>
        <w:rPr>
          <w:rFonts w:cs="Arial"/>
        </w:rPr>
      </w:pPr>
      <w:r w:rsidRPr="00D7703F">
        <w:rPr>
          <w:rFonts w:cs="Arial"/>
          <w:b/>
        </w:rPr>
        <w:br w:type="page"/>
      </w:r>
    </w:p>
    <w:p w:rsidR="008666CB" w:rsidRPr="00D7703F" w:rsidRDefault="008666CB" w:rsidP="00D7703F">
      <w:pPr>
        <w:spacing w:after="0"/>
        <w:rPr>
          <w:rFonts w:cs="Arial"/>
        </w:rPr>
        <w:sectPr w:rsidR="008666CB" w:rsidRPr="00D7703F" w:rsidSect="008666CB">
          <w:headerReference w:type="default" r:id="rId10"/>
          <w:footerReference w:type="default" r:id="rId11"/>
          <w:headerReference w:type="first" r:id="rId12"/>
          <w:footerReference w:type="first" r:id="rId13"/>
          <w:pgSz w:w="12240" w:h="15840"/>
          <w:pgMar w:top="720" w:right="1440" w:bottom="720" w:left="1440" w:header="720" w:footer="720" w:gutter="0"/>
          <w:cols w:space="720"/>
          <w:titlePg/>
          <w:docGrid w:linePitch="360"/>
        </w:sectPr>
      </w:pPr>
    </w:p>
    <w:p w:rsidR="004F2551" w:rsidRPr="00D7703F" w:rsidRDefault="0051682E" w:rsidP="00D7703F">
      <w:pPr>
        <w:spacing w:after="160" w:line="259" w:lineRule="auto"/>
        <w:rPr>
          <w:rFonts w:cs="Arial"/>
          <w:szCs w:val="18"/>
        </w:rPr>
      </w:pPr>
      <w:r w:rsidRPr="00D7703F">
        <w:rPr>
          <w:rFonts w:cs="Arial"/>
          <w:szCs w:val="18"/>
          <w:u w:val="single"/>
        </w:rPr>
        <w:lastRenderedPageBreak/>
        <w:t>Methods of evaluation of student learning</w:t>
      </w:r>
      <w:r w:rsidR="000B0734" w:rsidRPr="00D7703F">
        <w:rPr>
          <w:rFonts w:cs="Arial"/>
          <w:szCs w:val="18"/>
        </w:rPr>
        <w:t xml:space="preserve">: </w:t>
      </w:r>
    </w:p>
    <w:p w:rsidR="003A5866" w:rsidRPr="00D7703F" w:rsidRDefault="003A5866" w:rsidP="004B7F7A">
      <w:pPr>
        <w:spacing w:after="0" w:line="240" w:lineRule="auto"/>
        <w:rPr>
          <w:rFonts w:cs="Arial"/>
          <w:b/>
          <w:sz w:val="18"/>
          <w:szCs w:val="18"/>
        </w:rPr>
      </w:pPr>
    </w:p>
    <w:p w:rsidR="004F2551" w:rsidRPr="00D7703F" w:rsidRDefault="003A1131" w:rsidP="0099167B">
      <w:pPr>
        <w:spacing w:after="0" w:line="240" w:lineRule="auto"/>
        <w:jc w:val="center"/>
        <w:rPr>
          <w:rFonts w:cs="Arial"/>
          <w:b/>
          <w:sz w:val="18"/>
          <w:szCs w:val="18"/>
        </w:rPr>
      </w:pPr>
      <w:r w:rsidRPr="00D7703F">
        <w:rPr>
          <w:rFonts w:cs="Arial"/>
          <w:b/>
          <w:sz w:val="18"/>
          <w:szCs w:val="18"/>
        </w:rPr>
        <w:t>Discussion Guide</w:t>
      </w:r>
      <w:r w:rsidR="004F2551" w:rsidRPr="00D7703F">
        <w:rPr>
          <w:rFonts w:cs="Arial"/>
          <w:b/>
          <w:sz w:val="18"/>
          <w:szCs w:val="18"/>
        </w:rPr>
        <w:t xml:space="preserve"> Grading Rubric</w:t>
      </w:r>
      <w:r w:rsidRPr="00D7703F">
        <w:rPr>
          <w:rFonts w:cs="Arial"/>
          <w:b/>
          <w:sz w:val="18"/>
          <w:szCs w:val="18"/>
        </w:rPr>
        <w:t>: Instructor Evaluation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262"/>
        <w:gridCol w:w="2263"/>
        <w:gridCol w:w="2264"/>
        <w:gridCol w:w="2263"/>
        <w:gridCol w:w="1463"/>
        <w:gridCol w:w="1463"/>
        <w:gridCol w:w="1178"/>
      </w:tblGrid>
      <w:tr w:rsidR="003A1131" w:rsidRPr="00D7703F" w:rsidTr="003A1131">
        <w:tc>
          <w:tcPr>
            <w:tcW w:w="1255" w:type="dxa"/>
            <w:tcBorders>
              <w:top w:val="single" w:sz="12" w:space="0" w:color="auto"/>
              <w:bottom w:val="single" w:sz="12" w:space="0" w:color="auto"/>
              <w:right w:val="single" w:sz="2" w:space="0" w:color="auto"/>
            </w:tcBorders>
            <w:shd w:val="clear" w:color="auto" w:fill="auto"/>
          </w:tcPr>
          <w:p w:rsidR="003A1131" w:rsidRPr="00D7703F" w:rsidRDefault="003A1131" w:rsidP="004F2551">
            <w:pPr>
              <w:spacing w:after="0" w:line="240" w:lineRule="auto"/>
              <w:rPr>
                <w:rFonts w:asciiTheme="minorHAnsi" w:hAnsiTheme="minorHAnsi" w:cs="Arial"/>
                <w:b/>
                <w:sz w:val="18"/>
                <w:szCs w:val="18"/>
              </w:rPr>
            </w:pPr>
          </w:p>
        </w:tc>
        <w:tc>
          <w:tcPr>
            <w:tcW w:w="2300" w:type="dxa"/>
            <w:tcBorders>
              <w:top w:val="single" w:sz="12" w:space="0" w:color="auto"/>
              <w:left w:val="single" w:sz="2" w:space="0" w:color="auto"/>
              <w:bottom w:val="single" w:sz="12" w:space="0" w:color="auto"/>
            </w:tcBorders>
            <w:shd w:val="clear" w:color="auto" w:fill="auto"/>
          </w:tcPr>
          <w:p w:rsidR="003A1131" w:rsidRPr="00D7703F" w:rsidRDefault="003A1131" w:rsidP="004F2551">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Excellent Work</w:t>
            </w:r>
          </w:p>
          <w:p w:rsidR="003A1131" w:rsidRPr="00D7703F" w:rsidRDefault="003A1131" w:rsidP="004F2551">
            <w:pPr>
              <w:spacing w:after="0" w:line="240" w:lineRule="auto"/>
              <w:jc w:val="center"/>
              <w:rPr>
                <w:rFonts w:asciiTheme="minorHAnsi" w:hAnsiTheme="minorHAnsi" w:cs="Arial"/>
                <w:b/>
                <w:sz w:val="18"/>
                <w:szCs w:val="18"/>
                <w:u w:val="single"/>
              </w:rPr>
            </w:pPr>
            <w:r w:rsidRPr="00D7703F">
              <w:rPr>
                <w:rFonts w:asciiTheme="minorHAnsi" w:hAnsiTheme="minorHAnsi" w:cs="Arial"/>
                <w:b/>
                <w:sz w:val="18"/>
                <w:szCs w:val="18"/>
              </w:rPr>
              <w:t xml:space="preserve">(Score </w:t>
            </w:r>
            <w:r w:rsidRPr="00D7703F">
              <w:rPr>
                <w:rFonts w:asciiTheme="minorHAnsi" w:hAnsiTheme="minorHAnsi" w:cs="Arial"/>
                <w:b/>
                <w:sz w:val="18"/>
                <w:szCs w:val="18"/>
                <w:u w:val="single"/>
              </w:rPr>
              <w:t>&gt;</w:t>
            </w:r>
            <w:r w:rsidRPr="00D7703F">
              <w:rPr>
                <w:rFonts w:asciiTheme="minorHAnsi" w:hAnsiTheme="minorHAnsi" w:cs="Arial"/>
                <w:b/>
                <w:sz w:val="18"/>
                <w:szCs w:val="18"/>
              </w:rPr>
              <w:t xml:space="preserve"> 90%)</w:t>
            </w:r>
          </w:p>
        </w:tc>
        <w:tc>
          <w:tcPr>
            <w:tcW w:w="2301" w:type="dxa"/>
            <w:tcBorders>
              <w:top w:val="single" w:sz="12" w:space="0" w:color="auto"/>
              <w:bottom w:val="single" w:sz="12" w:space="0" w:color="auto"/>
            </w:tcBorders>
            <w:shd w:val="clear" w:color="auto" w:fill="auto"/>
          </w:tcPr>
          <w:p w:rsidR="003A1131" w:rsidRPr="00D7703F" w:rsidRDefault="003A1131" w:rsidP="004F2551">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Quality Work</w:t>
            </w:r>
          </w:p>
          <w:p w:rsidR="003A1131" w:rsidRPr="00D7703F" w:rsidRDefault="003A1131" w:rsidP="00DF6778">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 xml:space="preserve">(90% &gt; X </w:t>
            </w:r>
            <w:r w:rsidRPr="00D7703F">
              <w:rPr>
                <w:rFonts w:asciiTheme="minorHAnsi" w:hAnsiTheme="minorHAnsi" w:cs="Arial"/>
                <w:b/>
                <w:sz w:val="18"/>
                <w:szCs w:val="18"/>
                <w:u w:val="single"/>
              </w:rPr>
              <w:t>&gt;</w:t>
            </w:r>
            <w:r w:rsidRPr="00D7703F">
              <w:rPr>
                <w:rFonts w:asciiTheme="minorHAnsi" w:hAnsiTheme="minorHAnsi" w:cs="Arial"/>
                <w:b/>
                <w:sz w:val="18"/>
                <w:szCs w:val="18"/>
              </w:rPr>
              <w:t xml:space="preserve"> 80%)</w:t>
            </w:r>
          </w:p>
        </w:tc>
        <w:tc>
          <w:tcPr>
            <w:tcW w:w="2301" w:type="dxa"/>
            <w:tcBorders>
              <w:top w:val="single" w:sz="12" w:space="0" w:color="auto"/>
              <w:bottom w:val="single" w:sz="12" w:space="0" w:color="auto"/>
            </w:tcBorders>
            <w:shd w:val="clear" w:color="auto" w:fill="auto"/>
          </w:tcPr>
          <w:p w:rsidR="003A1131" w:rsidRPr="00D7703F" w:rsidRDefault="003A1131" w:rsidP="004F2551">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Baseline Work</w:t>
            </w:r>
          </w:p>
          <w:p w:rsidR="003A1131" w:rsidRPr="00D7703F" w:rsidRDefault="003A1131" w:rsidP="00DF6778">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 xml:space="preserve">(80% &gt; X </w:t>
            </w:r>
            <w:r w:rsidRPr="00D7703F">
              <w:rPr>
                <w:rFonts w:asciiTheme="minorHAnsi" w:hAnsiTheme="minorHAnsi" w:cs="Arial"/>
                <w:b/>
                <w:sz w:val="18"/>
                <w:szCs w:val="18"/>
                <w:u w:val="single"/>
              </w:rPr>
              <w:t>&gt;</w:t>
            </w:r>
            <w:r w:rsidRPr="00D7703F">
              <w:rPr>
                <w:rFonts w:asciiTheme="minorHAnsi" w:hAnsiTheme="minorHAnsi" w:cs="Arial"/>
                <w:b/>
                <w:sz w:val="18"/>
                <w:szCs w:val="18"/>
              </w:rPr>
              <w:t xml:space="preserve"> 70%)</w:t>
            </w:r>
          </w:p>
        </w:tc>
        <w:tc>
          <w:tcPr>
            <w:tcW w:w="2301" w:type="dxa"/>
            <w:tcBorders>
              <w:top w:val="single" w:sz="12" w:space="0" w:color="auto"/>
              <w:bottom w:val="single" w:sz="12" w:space="0" w:color="auto"/>
            </w:tcBorders>
            <w:shd w:val="clear" w:color="auto" w:fill="auto"/>
          </w:tcPr>
          <w:p w:rsidR="003A1131" w:rsidRPr="00D7703F" w:rsidRDefault="003A1131" w:rsidP="004F2551">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Unacceptable Work</w:t>
            </w:r>
          </w:p>
          <w:p w:rsidR="003A1131" w:rsidRPr="00D7703F" w:rsidRDefault="003A1131" w:rsidP="00042603">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 xml:space="preserve">(X </w:t>
            </w:r>
            <w:r w:rsidRPr="00D7703F">
              <w:rPr>
                <w:rFonts w:asciiTheme="minorHAnsi" w:hAnsiTheme="minorHAnsi" w:cs="Arial"/>
                <w:b/>
                <w:sz w:val="18"/>
                <w:szCs w:val="18"/>
                <w:u w:val="single"/>
              </w:rPr>
              <w:t>&lt;</w:t>
            </w:r>
            <w:r w:rsidRPr="00D7703F">
              <w:rPr>
                <w:rFonts w:asciiTheme="minorHAnsi" w:hAnsiTheme="minorHAnsi" w:cs="Arial"/>
                <w:b/>
                <w:sz w:val="18"/>
                <w:szCs w:val="18"/>
              </w:rPr>
              <w:t xml:space="preserve"> 60%)</w:t>
            </w:r>
          </w:p>
        </w:tc>
        <w:tc>
          <w:tcPr>
            <w:tcW w:w="1485" w:type="dxa"/>
            <w:tcBorders>
              <w:top w:val="single" w:sz="12" w:space="0" w:color="auto"/>
              <w:left w:val="nil"/>
              <w:bottom w:val="single" w:sz="12" w:space="0" w:color="auto"/>
            </w:tcBorders>
          </w:tcPr>
          <w:p w:rsidR="003A1131" w:rsidRPr="00D7703F" w:rsidRDefault="003A1131" w:rsidP="004F2551">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Percent Achieved</w:t>
            </w:r>
          </w:p>
        </w:tc>
        <w:tc>
          <w:tcPr>
            <w:tcW w:w="1485" w:type="dxa"/>
            <w:tcBorders>
              <w:top w:val="single" w:sz="12" w:space="0" w:color="auto"/>
              <w:left w:val="nil"/>
              <w:bottom w:val="single" w:sz="12" w:space="0" w:color="auto"/>
            </w:tcBorders>
          </w:tcPr>
          <w:p w:rsidR="003A1131" w:rsidRPr="00D7703F" w:rsidRDefault="003A1131" w:rsidP="004F2551">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Percent Achieved x 5</w:t>
            </w:r>
          </w:p>
        </w:tc>
        <w:tc>
          <w:tcPr>
            <w:tcW w:w="1188" w:type="dxa"/>
            <w:tcBorders>
              <w:top w:val="single" w:sz="12" w:space="0" w:color="auto"/>
              <w:left w:val="nil"/>
              <w:bottom w:val="single" w:sz="12" w:space="0" w:color="auto"/>
            </w:tcBorders>
          </w:tcPr>
          <w:p w:rsidR="003A1131" w:rsidRPr="00D7703F" w:rsidRDefault="003A1131" w:rsidP="004F2551">
            <w:pPr>
              <w:spacing w:after="0" w:line="240" w:lineRule="auto"/>
              <w:jc w:val="center"/>
              <w:rPr>
                <w:rFonts w:asciiTheme="minorHAnsi" w:hAnsiTheme="minorHAnsi" w:cs="Arial"/>
                <w:b/>
                <w:sz w:val="18"/>
                <w:szCs w:val="18"/>
              </w:rPr>
            </w:pPr>
            <w:r w:rsidRPr="00D7703F">
              <w:rPr>
                <w:rFonts w:asciiTheme="minorHAnsi" w:hAnsiTheme="minorHAnsi" w:cs="Arial"/>
                <w:b/>
                <w:sz w:val="18"/>
                <w:szCs w:val="18"/>
              </w:rPr>
              <w:t>SCORE</w:t>
            </w:r>
          </w:p>
        </w:tc>
      </w:tr>
      <w:tr w:rsidR="003A1131" w:rsidRPr="00D7703F" w:rsidTr="003A1131">
        <w:trPr>
          <w:trHeight w:val="132"/>
        </w:trPr>
        <w:tc>
          <w:tcPr>
            <w:tcW w:w="14616" w:type="dxa"/>
            <w:gridSpan w:val="8"/>
            <w:tcBorders>
              <w:top w:val="single" w:sz="12" w:space="0" w:color="auto"/>
              <w:bottom w:val="single" w:sz="12" w:space="0" w:color="auto"/>
            </w:tcBorders>
            <w:shd w:val="clear" w:color="auto" w:fill="auto"/>
            <w:vAlign w:val="center"/>
          </w:tcPr>
          <w:p w:rsidR="003A1131" w:rsidRPr="00D7703F" w:rsidRDefault="003A1131" w:rsidP="003A1131">
            <w:pPr>
              <w:spacing w:after="160" w:line="259" w:lineRule="auto"/>
              <w:rPr>
                <w:rFonts w:asciiTheme="minorHAnsi" w:hAnsiTheme="minorHAnsi" w:cs="Arial"/>
                <w:b/>
                <w:sz w:val="18"/>
                <w:szCs w:val="18"/>
              </w:rPr>
            </w:pPr>
            <w:r w:rsidRPr="00D7703F">
              <w:rPr>
                <w:rFonts w:asciiTheme="minorHAnsi" w:hAnsiTheme="minorHAnsi" w:cs="Arial"/>
                <w:b/>
                <w:sz w:val="18"/>
                <w:szCs w:val="18"/>
              </w:rPr>
              <w:t>Degree to which work meets framework expectations</w:t>
            </w:r>
          </w:p>
        </w:tc>
      </w:tr>
      <w:tr w:rsidR="003A1131" w:rsidRPr="00D7703F" w:rsidTr="003A1131">
        <w:trPr>
          <w:trHeight w:val="1095"/>
        </w:trPr>
        <w:tc>
          <w:tcPr>
            <w:tcW w:w="1255" w:type="dxa"/>
            <w:tcBorders>
              <w:top w:val="single" w:sz="2" w:space="0" w:color="auto"/>
              <w:right w:val="single" w:sz="2" w:space="0" w:color="auto"/>
            </w:tcBorders>
            <w:shd w:val="clear" w:color="auto" w:fill="auto"/>
          </w:tcPr>
          <w:p w:rsidR="003A1131" w:rsidRPr="00D7703F" w:rsidRDefault="003A1131" w:rsidP="00926886">
            <w:pPr>
              <w:spacing w:after="0" w:line="240" w:lineRule="auto"/>
              <w:rPr>
                <w:rFonts w:asciiTheme="minorHAnsi" w:hAnsiTheme="minorHAnsi" w:cs="Arial"/>
                <w:sz w:val="18"/>
                <w:szCs w:val="18"/>
              </w:rPr>
            </w:pPr>
            <w:r w:rsidRPr="00D7703F">
              <w:rPr>
                <w:rFonts w:asciiTheme="minorHAnsi" w:hAnsiTheme="minorHAnsi" w:cs="Arial"/>
                <w:sz w:val="18"/>
                <w:szCs w:val="18"/>
              </w:rPr>
              <w:t>Discussion objectives</w:t>
            </w:r>
          </w:p>
        </w:tc>
        <w:tc>
          <w:tcPr>
            <w:tcW w:w="2300" w:type="dxa"/>
            <w:tcBorders>
              <w:top w:val="single" w:sz="2" w:space="0" w:color="auto"/>
              <w:left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Discussion objectives are well contemplated, realistic, measurable, and capture the intent of the teaching session as well as the chapter content’s main ideas.</w:t>
            </w:r>
          </w:p>
          <w:p w:rsidR="003A1131" w:rsidRPr="00D7703F" w:rsidRDefault="003A1131" w:rsidP="004F2551">
            <w:pPr>
              <w:spacing w:after="0" w:line="240" w:lineRule="auto"/>
              <w:jc w:val="right"/>
              <w:rPr>
                <w:rFonts w:asciiTheme="minorHAnsi" w:hAnsiTheme="minorHAnsi" w:cs="Arial"/>
                <w:sz w:val="18"/>
                <w:szCs w:val="18"/>
              </w:rPr>
            </w:pPr>
          </w:p>
        </w:tc>
        <w:tc>
          <w:tcPr>
            <w:tcW w:w="2301" w:type="dxa"/>
            <w:tcBorders>
              <w:top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Discussion objectives are realistic and measureable but may not fully capture the intent of the teaching session or the chapter content’s main ideas.</w:t>
            </w:r>
          </w:p>
          <w:p w:rsidR="003A1131" w:rsidRPr="00D7703F" w:rsidRDefault="003A1131" w:rsidP="004F2551">
            <w:pPr>
              <w:spacing w:after="0" w:line="240" w:lineRule="auto"/>
              <w:jc w:val="right"/>
              <w:rPr>
                <w:rFonts w:asciiTheme="minorHAnsi" w:hAnsiTheme="minorHAnsi" w:cs="Arial"/>
                <w:sz w:val="18"/>
                <w:szCs w:val="18"/>
              </w:rPr>
            </w:pPr>
          </w:p>
        </w:tc>
        <w:tc>
          <w:tcPr>
            <w:tcW w:w="2301" w:type="dxa"/>
            <w:tcBorders>
              <w:top w:val="single" w:sz="2" w:space="0" w:color="auto"/>
            </w:tcBorders>
            <w:shd w:val="clear" w:color="auto" w:fill="auto"/>
          </w:tcPr>
          <w:p w:rsidR="003A1131" w:rsidRPr="00D7703F" w:rsidRDefault="003A1131" w:rsidP="005E7287">
            <w:pPr>
              <w:spacing w:after="0" w:line="240" w:lineRule="auto"/>
              <w:rPr>
                <w:rFonts w:asciiTheme="minorHAnsi" w:hAnsiTheme="minorHAnsi" w:cs="Arial"/>
                <w:sz w:val="18"/>
                <w:szCs w:val="18"/>
              </w:rPr>
            </w:pPr>
            <w:r w:rsidRPr="00D7703F">
              <w:rPr>
                <w:rFonts w:asciiTheme="minorHAnsi" w:hAnsiTheme="minorHAnsi" w:cs="Arial"/>
                <w:sz w:val="18"/>
                <w:szCs w:val="18"/>
              </w:rPr>
              <w:t>Discussion objectives may not be realistic or measurable or the intent of the teaching session or chapter content’s main ideas are not fully communicated through the goals.</w:t>
            </w:r>
          </w:p>
        </w:tc>
        <w:tc>
          <w:tcPr>
            <w:tcW w:w="2301" w:type="dxa"/>
            <w:tcBorders>
              <w:top w:val="single" w:sz="2" w:space="0" w:color="auto"/>
              <w:bottom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Discussion objectives are poorly written, not well developed, and do not capture the intent of the assignment or the chapter content’s main ideas.</w:t>
            </w:r>
          </w:p>
          <w:p w:rsidR="003A1131" w:rsidRPr="00D7703F" w:rsidRDefault="003A1131" w:rsidP="004F2551">
            <w:pPr>
              <w:spacing w:after="0" w:line="240" w:lineRule="auto"/>
              <w:rPr>
                <w:rFonts w:asciiTheme="minorHAnsi" w:hAnsiTheme="minorHAnsi" w:cs="Arial"/>
                <w:sz w:val="18"/>
                <w:szCs w:val="18"/>
              </w:rPr>
            </w:pPr>
          </w:p>
          <w:p w:rsidR="003A1131" w:rsidRPr="00D7703F" w:rsidRDefault="003A1131" w:rsidP="004F2551">
            <w:pPr>
              <w:spacing w:after="0" w:line="240" w:lineRule="auto"/>
              <w:jc w:val="right"/>
              <w:rPr>
                <w:rFonts w:asciiTheme="minorHAnsi" w:hAnsiTheme="minorHAnsi" w:cs="Arial"/>
                <w:sz w:val="18"/>
                <w:szCs w:val="18"/>
              </w:rPr>
            </w:pPr>
          </w:p>
        </w:tc>
        <w:tc>
          <w:tcPr>
            <w:tcW w:w="1485" w:type="dxa"/>
            <w:tcBorders>
              <w:top w:val="single" w:sz="2" w:space="0" w:color="auto"/>
              <w:left w:val="nil"/>
              <w:bottom w:val="single" w:sz="2" w:space="0" w:color="auto"/>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_____%</w:t>
            </w:r>
          </w:p>
        </w:tc>
        <w:tc>
          <w:tcPr>
            <w:tcW w:w="1485" w:type="dxa"/>
            <w:tcBorders>
              <w:top w:val="single" w:sz="2" w:space="0" w:color="auto"/>
              <w:left w:val="nil"/>
              <w:bottom w:val="single" w:sz="2" w:space="0" w:color="auto"/>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X 5 =</w:t>
            </w:r>
          </w:p>
        </w:tc>
        <w:tc>
          <w:tcPr>
            <w:tcW w:w="1188" w:type="dxa"/>
            <w:tcBorders>
              <w:top w:val="single" w:sz="2" w:space="0" w:color="auto"/>
              <w:left w:val="nil"/>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_____ pts</w:t>
            </w:r>
          </w:p>
        </w:tc>
      </w:tr>
      <w:tr w:rsidR="003A1131" w:rsidRPr="00D7703F" w:rsidTr="003A1131">
        <w:tc>
          <w:tcPr>
            <w:tcW w:w="1255" w:type="dxa"/>
            <w:tcBorders>
              <w:top w:val="single" w:sz="2" w:space="0" w:color="auto"/>
              <w:right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Sparking Questions</w:t>
            </w:r>
          </w:p>
        </w:tc>
        <w:tc>
          <w:tcPr>
            <w:tcW w:w="2300" w:type="dxa"/>
            <w:tcBorders>
              <w:top w:val="single" w:sz="2" w:space="0" w:color="auto"/>
              <w:left w:val="single" w:sz="2" w:space="0" w:color="auto"/>
            </w:tcBorders>
            <w:shd w:val="clear" w:color="auto" w:fill="auto"/>
          </w:tcPr>
          <w:p w:rsidR="003A1131" w:rsidRPr="00D7703F" w:rsidRDefault="003A1131" w:rsidP="00842A13">
            <w:pPr>
              <w:spacing w:after="0" w:line="240" w:lineRule="auto"/>
              <w:rPr>
                <w:rFonts w:asciiTheme="minorHAnsi" w:hAnsiTheme="minorHAnsi" w:cs="Arial"/>
                <w:sz w:val="18"/>
                <w:szCs w:val="18"/>
              </w:rPr>
            </w:pPr>
            <w:r w:rsidRPr="00D7703F">
              <w:rPr>
                <w:rFonts w:asciiTheme="minorHAnsi" w:hAnsiTheme="minorHAnsi" w:cs="Arial"/>
                <w:sz w:val="18"/>
                <w:szCs w:val="18"/>
              </w:rPr>
              <w:t xml:space="preserve">Sparking questions have the </w:t>
            </w:r>
            <w:r w:rsidR="00842A13" w:rsidRPr="00D7703F">
              <w:rPr>
                <w:rFonts w:asciiTheme="minorHAnsi" w:hAnsiTheme="minorHAnsi" w:cs="Arial"/>
                <w:sz w:val="18"/>
                <w:szCs w:val="18"/>
              </w:rPr>
              <w:t>potential</w:t>
            </w:r>
            <w:r w:rsidRPr="00D7703F">
              <w:rPr>
                <w:rFonts w:asciiTheme="minorHAnsi" w:hAnsiTheme="minorHAnsi" w:cs="Arial"/>
                <w:sz w:val="18"/>
                <w:szCs w:val="18"/>
              </w:rPr>
              <w:t xml:space="preserve"> to make an unfamiliar concept familiar to the learner and draws on the learner’s experience to initiate the learner’s thought process.</w:t>
            </w:r>
          </w:p>
        </w:tc>
        <w:tc>
          <w:tcPr>
            <w:tcW w:w="2301" w:type="dxa"/>
            <w:tcBorders>
              <w:top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Sparking questions are well contemplated but may not draw on learner experience or provoke learner familiarity to initiate the learning discussion.</w:t>
            </w:r>
          </w:p>
          <w:p w:rsidR="003A1131" w:rsidRPr="00D7703F" w:rsidRDefault="003A1131" w:rsidP="004F2551">
            <w:pPr>
              <w:spacing w:after="0" w:line="240" w:lineRule="auto"/>
              <w:jc w:val="right"/>
              <w:rPr>
                <w:rFonts w:asciiTheme="minorHAnsi" w:hAnsiTheme="minorHAnsi" w:cs="Arial"/>
                <w:sz w:val="18"/>
                <w:szCs w:val="18"/>
              </w:rPr>
            </w:pPr>
          </w:p>
        </w:tc>
        <w:tc>
          <w:tcPr>
            <w:tcW w:w="2301" w:type="dxa"/>
            <w:tcBorders>
              <w:top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Sparking questions are too content</w:t>
            </w:r>
            <w:r w:rsidR="00842A13" w:rsidRPr="00D7703F">
              <w:rPr>
                <w:rFonts w:asciiTheme="minorHAnsi" w:hAnsiTheme="minorHAnsi" w:cs="Arial"/>
                <w:sz w:val="18"/>
                <w:szCs w:val="18"/>
              </w:rPr>
              <w:t>-</w:t>
            </w:r>
            <w:r w:rsidRPr="00D7703F">
              <w:rPr>
                <w:rFonts w:asciiTheme="minorHAnsi" w:hAnsiTheme="minorHAnsi" w:cs="Arial"/>
                <w:sz w:val="18"/>
                <w:szCs w:val="18"/>
              </w:rPr>
              <w:t>driven to spark familiarity in otherwise unfamiliar content.</w:t>
            </w:r>
          </w:p>
          <w:p w:rsidR="003A1131" w:rsidRPr="00D7703F" w:rsidRDefault="003A1131" w:rsidP="004F2551">
            <w:pPr>
              <w:spacing w:after="0" w:line="240" w:lineRule="auto"/>
              <w:rPr>
                <w:rFonts w:asciiTheme="minorHAnsi" w:hAnsiTheme="minorHAnsi" w:cs="Arial"/>
                <w:sz w:val="18"/>
                <w:szCs w:val="18"/>
              </w:rPr>
            </w:pPr>
          </w:p>
          <w:p w:rsidR="003A1131" w:rsidRPr="00D7703F" w:rsidRDefault="003A1131" w:rsidP="004F2551">
            <w:pPr>
              <w:spacing w:after="0" w:line="240" w:lineRule="auto"/>
              <w:rPr>
                <w:rFonts w:asciiTheme="minorHAnsi" w:hAnsiTheme="minorHAnsi" w:cs="Arial"/>
                <w:sz w:val="18"/>
                <w:szCs w:val="18"/>
              </w:rPr>
            </w:pPr>
          </w:p>
          <w:p w:rsidR="003A1131" w:rsidRPr="00D7703F" w:rsidRDefault="003A1131" w:rsidP="004F2551">
            <w:pPr>
              <w:spacing w:after="0" w:line="240" w:lineRule="auto"/>
              <w:rPr>
                <w:rFonts w:asciiTheme="minorHAnsi" w:hAnsiTheme="minorHAnsi" w:cs="Arial"/>
                <w:sz w:val="18"/>
                <w:szCs w:val="18"/>
              </w:rPr>
            </w:pPr>
          </w:p>
          <w:p w:rsidR="003A1131" w:rsidRPr="00D7703F" w:rsidRDefault="003A1131" w:rsidP="004F2551">
            <w:pPr>
              <w:spacing w:after="0" w:line="240" w:lineRule="auto"/>
              <w:jc w:val="right"/>
              <w:rPr>
                <w:rFonts w:asciiTheme="minorHAnsi" w:hAnsiTheme="minorHAnsi" w:cs="Arial"/>
                <w:sz w:val="18"/>
                <w:szCs w:val="18"/>
              </w:rPr>
            </w:pPr>
          </w:p>
        </w:tc>
        <w:tc>
          <w:tcPr>
            <w:tcW w:w="2301" w:type="dxa"/>
            <w:tcBorders>
              <w:top w:val="single" w:sz="2" w:space="0" w:color="auto"/>
              <w:bottom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Sparking questions are poorly considered or do not meet above defined expectations.</w:t>
            </w:r>
          </w:p>
          <w:p w:rsidR="003A1131" w:rsidRPr="00D7703F" w:rsidRDefault="003A1131" w:rsidP="004F2551">
            <w:pPr>
              <w:spacing w:after="0" w:line="240" w:lineRule="auto"/>
              <w:rPr>
                <w:rFonts w:asciiTheme="minorHAnsi" w:hAnsiTheme="minorHAnsi" w:cs="Arial"/>
                <w:sz w:val="18"/>
                <w:szCs w:val="18"/>
              </w:rPr>
            </w:pPr>
          </w:p>
          <w:p w:rsidR="003A1131" w:rsidRPr="00D7703F" w:rsidRDefault="003A1131" w:rsidP="004F2551">
            <w:pPr>
              <w:spacing w:after="0" w:line="240" w:lineRule="auto"/>
              <w:rPr>
                <w:rFonts w:asciiTheme="minorHAnsi" w:hAnsiTheme="minorHAnsi" w:cs="Arial"/>
                <w:sz w:val="18"/>
                <w:szCs w:val="18"/>
              </w:rPr>
            </w:pPr>
          </w:p>
          <w:p w:rsidR="003A1131" w:rsidRPr="00D7703F" w:rsidRDefault="003A1131" w:rsidP="004F2551">
            <w:pPr>
              <w:spacing w:after="0" w:line="240" w:lineRule="auto"/>
              <w:rPr>
                <w:rFonts w:asciiTheme="minorHAnsi" w:hAnsiTheme="minorHAnsi" w:cs="Arial"/>
                <w:sz w:val="18"/>
                <w:szCs w:val="18"/>
              </w:rPr>
            </w:pPr>
          </w:p>
          <w:p w:rsidR="003A1131" w:rsidRPr="00D7703F" w:rsidRDefault="003A1131" w:rsidP="004F2551">
            <w:pPr>
              <w:spacing w:after="0" w:line="240" w:lineRule="auto"/>
              <w:jc w:val="right"/>
              <w:rPr>
                <w:rFonts w:asciiTheme="minorHAnsi" w:hAnsiTheme="minorHAnsi" w:cs="Arial"/>
                <w:sz w:val="18"/>
                <w:szCs w:val="18"/>
              </w:rPr>
            </w:pPr>
          </w:p>
        </w:tc>
        <w:tc>
          <w:tcPr>
            <w:tcW w:w="1485" w:type="dxa"/>
            <w:tcBorders>
              <w:top w:val="single" w:sz="2" w:space="0" w:color="auto"/>
              <w:left w:val="nil"/>
              <w:bottom w:val="single" w:sz="2" w:space="0" w:color="auto"/>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_____%</w:t>
            </w:r>
          </w:p>
        </w:tc>
        <w:tc>
          <w:tcPr>
            <w:tcW w:w="1485" w:type="dxa"/>
            <w:tcBorders>
              <w:top w:val="single" w:sz="2" w:space="0" w:color="auto"/>
              <w:left w:val="nil"/>
              <w:bottom w:val="single" w:sz="2" w:space="0" w:color="auto"/>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X 5 =</w:t>
            </w:r>
          </w:p>
        </w:tc>
        <w:tc>
          <w:tcPr>
            <w:tcW w:w="1188" w:type="dxa"/>
            <w:tcBorders>
              <w:top w:val="single" w:sz="2" w:space="0" w:color="auto"/>
              <w:left w:val="nil"/>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_____ pts</w:t>
            </w:r>
          </w:p>
        </w:tc>
      </w:tr>
      <w:tr w:rsidR="003A1131" w:rsidRPr="00D7703F" w:rsidTr="003A1131">
        <w:tc>
          <w:tcPr>
            <w:tcW w:w="1255" w:type="dxa"/>
            <w:tcBorders>
              <w:top w:val="single" w:sz="2" w:space="0" w:color="auto"/>
              <w:right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Focus Questions</w:t>
            </w:r>
          </w:p>
        </w:tc>
        <w:tc>
          <w:tcPr>
            <w:tcW w:w="2300" w:type="dxa"/>
            <w:tcBorders>
              <w:top w:val="single" w:sz="2" w:space="0" w:color="auto"/>
              <w:left w:val="single" w:sz="2" w:space="0" w:color="auto"/>
            </w:tcBorders>
            <w:shd w:val="clear" w:color="auto" w:fill="auto"/>
          </w:tcPr>
          <w:p w:rsidR="003A1131" w:rsidRPr="00D7703F" w:rsidRDefault="003A1131" w:rsidP="003A5866">
            <w:pPr>
              <w:spacing w:after="0" w:line="240" w:lineRule="auto"/>
              <w:rPr>
                <w:rFonts w:asciiTheme="minorHAnsi" w:hAnsiTheme="minorHAnsi" w:cs="Arial"/>
                <w:sz w:val="18"/>
                <w:szCs w:val="18"/>
              </w:rPr>
            </w:pPr>
            <w:r w:rsidRPr="00D7703F">
              <w:rPr>
                <w:rFonts w:asciiTheme="minorHAnsi" w:hAnsiTheme="minorHAnsi" w:cs="Arial"/>
                <w:sz w:val="18"/>
                <w:szCs w:val="18"/>
              </w:rPr>
              <w:t>Are open-ended to prompt discussion, are content-driven and well contemplated. Questions are written to affirm learners understand most important points.</w:t>
            </w:r>
          </w:p>
        </w:tc>
        <w:tc>
          <w:tcPr>
            <w:tcW w:w="2301" w:type="dxa"/>
            <w:tcBorders>
              <w:top w:val="single" w:sz="2" w:space="0" w:color="auto"/>
            </w:tcBorders>
            <w:shd w:val="clear" w:color="auto" w:fill="auto"/>
          </w:tcPr>
          <w:p w:rsidR="003A1131" w:rsidRPr="00D7703F" w:rsidRDefault="003A1131" w:rsidP="003A5866">
            <w:pPr>
              <w:spacing w:after="0" w:line="240" w:lineRule="auto"/>
              <w:rPr>
                <w:rFonts w:asciiTheme="minorHAnsi" w:hAnsiTheme="minorHAnsi" w:cs="Arial"/>
                <w:sz w:val="18"/>
                <w:szCs w:val="18"/>
              </w:rPr>
            </w:pPr>
            <w:r w:rsidRPr="00D7703F">
              <w:rPr>
                <w:rFonts w:asciiTheme="minorHAnsi" w:hAnsiTheme="minorHAnsi" w:cs="Arial"/>
                <w:sz w:val="18"/>
                <w:szCs w:val="18"/>
              </w:rPr>
              <w:t>May not be open-ended but are content-driven and well contemplated. Questions are written to affirm learners understand most important points.</w:t>
            </w:r>
          </w:p>
        </w:tc>
        <w:tc>
          <w:tcPr>
            <w:tcW w:w="2301" w:type="dxa"/>
            <w:tcBorders>
              <w:top w:val="single" w:sz="2" w:space="0" w:color="auto"/>
            </w:tcBorders>
            <w:shd w:val="clear" w:color="auto" w:fill="auto"/>
          </w:tcPr>
          <w:p w:rsidR="003A1131" w:rsidRPr="00D7703F" w:rsidRDefault="003A1131" w:rsidP="003A5866">
            <w:pPr>
              <w:spacing w:after="0" w:line="240" w:lineRule="auto"/>
              <w:rPr>
                <w:rFonts w:asciiTheme="minorHAnsi" w:hAnsiTheme="minorHAnsi" w:cs="Arial"/>
                <w:sz w:val="18"/>
                <w:szCs w:val="18"/>
              </w:rPr>
            </w:pPr>
            <w:r w:rsidRPr="00D7703F">
              <w:rPr>
                <w:rFonts w:asciiTheme="minorHAnsi" w:hAnsiTheme="minorHAnsi" w:cs="Arial"/>
                <w:sz w:val="18"/>
                <w:szCs w:val="18"/>
              </w:rPr>
              <w:t>Questions are not written to affirm learners understand most important points. Questions may not be open-ended or may not be well contemplated.</w:t>
            </w:r>
          </w:p>
        </w:tc>
        <w:tc>
          <w:tcPr>
            <w:tcW w:w="2301" w:type="dxa"/>
            <w:tcBorders>
              <w:top w:val="single" w:sz="2" w:space="0" w:color="auto"/>
              <w:bottom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Focus questions are poorly considered or do not meet the above defined expectations.</w:t>
            </w:r>
          </w:p>
          <w:p w:rsidR="003A1131" w:rsidRPr="00D7703F" w:rsidRDefault="003A1131" w:rsidP="004F2551">
            <w:pPr>
              <w:spacing w:after="0" w:line="240" w:lineRule="auto"/>
              <w:rPr>
                <w:rFonts w:asciiTheme="minorHAnsi" w:hAnsiTheme="minorHAnsi" w:cs="Arial"/>
                <w:sz w:val="18"/>
                <w:szCs w:val="18"/>
              </w:rPr>
            </w:pPr>
          </w:p>
          <w:p w:rsidR="003A1131" w:rsidRPr="00D7703F" w:rsidRDefault="003A1131" w:rsidP="004F2551">
            <w:pPr>
              <w:spacing w:after="0" w:line="240" w:lineRule="auto"/>
              <w:jc w:val="right"/>
              <w:rPr>
                <w:rFonts w:asciiTheme="minorHAnsi" w:hAnsiTheme="minorHAnsi" w:cs="Arial"/>
                <w:sz w:val="18"/>
                <w:szCs w:val="18"/>
              </w:rPr>
            </w:pPr>
          </w:p>
        </w:tc>
        <w:tc>
          <w:tcPr>
            <w:tcW w:w="1485" w:type="dxa"/>
            <w:tcBorders>
              <w:top w:val="single" w:sz="2" w:space="0" w:color="auto"/>
              <w:left w:val="nil"/>
              <w:bottom w:val="single" w:sz="2" w:space="0" w:color="auto"/>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_____%</w:t>
            </w:r>
          </w:p>
        </w:tc>
        <w:tc>
          <w:tcPr>
            <w:tcW w:w="1485" w:type="dxa"/>
            <w:tcBorders>
              <w:top w:val="single" w:sz="2" w:space="0" w:color="auto"/>
              <w:left w:val="nil"/>
              <w:bottom w:val="single" w:sz="2" w:space="0" w:color="auto"/>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X 5 =</w:t>
            </w:r>
          </w:p>
        </w:tc>
        <w:tc>
          <w:tcPr>
            <w:tcW w:w="1188" w:type="dxa"/>
            <w:tcBorders>
              <w:top w:val="single" w:sz="2" w:space="0" w:color="auto"/>
              <w:left w:val="nil"/>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_____ pts</w:t>
            </w:r>
          </w:p>
        </w:tc>
      </w:tr>
      <w:tr w:rsidR="003A1131" w:rsidRPr="00D7703F" w:rsidTr="003A1131">
        <w:tc>
          <w:tcPr>
            <w:tcW w:w="1255" w:type="dxa"/>
            <w:tcBorders>
              <w:top w:val="single" w:sz="2" w:space="0" w:color="auto"/>
              <w:right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Summary Questions</w:t>
            </w:r>
          </w:p>
        </w:tc>
        <w:tc>
          <w:tcPr>
            <w:tcW w:w="2300" w:type="dxa"/>
            <w:tcBorders>
              <w:top w:val="single" w:sz="2" w:space="0" w:color="auto"/>
              <w:left w:val="single" w:sz="2" w:space="0" w:color="auto"/>
            </w:tcBorders>
            <w:shd w:val="clear" w:color="auto" w:fill="auto"/>
          </w:tcPr>
          <w:p w:rsidR="003A1131" w:rsidRPr="00D7703F" w:rsidRDefault="003A1131" w:rsidP="004F2551">
            <w:pPr>
              <w:spacing w:after="0" w:line="240" w:lineRule="auto"/>
              <w:rPr>
                <w:rFonts w:asciiTheme="minorHAnsi" w:hAnsiTheme="minorHAnsi" w:cs="Arial"/>
                <w:sz w:val="18"/>
                <w:szCs w:val="18"/>
              </w:rPr>
            </w:pPr>
            <w:r w:rsidRPr="00D7703F">
              <w:rPr>
                <w:rFonts w:asciiTheme="minorHAnsi" w:hAnsiTheme="minorHAnsi" w:cs="Arial"/>
                <w:sz w:val="18"/>
                <w:szCs w:val="18"/>
              </w:rPr>
              <w:t>Summary Questions move the discussion to professional practice in a way that makes sense and allows learners to “connect” meaning beyond the chapter’s content.</w:t>
            </w:r>
          </w:p>
          <w:p w:rsidR="003A1131" w:rsidRPr="00D7703F" w:rsidRDefault="003A1131" w:rsidP="004F2551">
            <w:pPr>
              <w:spacing w:after="0" w:line="240" w:lineRule="auto"/>
              <w:jc w:val="right"/>
              <w:rPr>
                <w:rFonts w:asciiTheme="minorHAnsi" w:hAnsiTheme="minorHAnsi" w:cs="Arial"/>
                <w:sz w:val="18"/>
                <w:szCs w:val="18"/>
              </w:rPr>
            </w:pPr>
          </w:p>
        </w:tc>
        <w:tc>
          <w:tcPr>
            <w:tcW w:w="2301" w:type="dxa"/>
            <w:tcBorders>
              <w:top w:val="single" w:sz="2" w:space="0" w:color="auto"/>
            </w:tcBorders>
            <w:shd w:val="clear" w:color="auto" w:fill="auto"/>
          </w:tcPr>
          <w:p w:rsidR="003A1131" w:rsidRPr="00D7703F" w:rsidRDefault="003A1131" w:rsidP="00926886">
            <w:pPr>
              <w:spacing w:after="0" w:line="240" w:lineRule="auto"/>
              <w:rPr>
                <w:rFonts w:asciiTheme="minorHAnsi" w:hAnsiTheme="minorHAnsi" w:cs="Arial"/>
                <w:sz w:val="18"/>
                <w:szCs w:val="18"/>
              </w:rPr>
            </w:pPr>
            <w:r w:rsidRPr="00D7703F">
              <w:rPr>
                <w:rFonts w:asciiTheme="minorHAnsi" w:hAnsiTheme="minorHAnsi" w:cs="Arial"/>
                <w:sz w:val="18"/>
                <w:szCs w:val="18"/>
              </w:rPr>
              <w:t>Summary Questions make a good attempt to discuss professional practice, but may not completely facilitate connections beyond the chapter’s content.</w:t>
            </w:r>
          </w:p>
        </w:tc>
        <w:tc>
          <w:tcPr>
            <w:tcW w:w="2301" w:type="dxa"/>
            <w:tcBorders>
              <w:top w:val="single" w:sz="2" w:space="0" w:color="auto"/>
            </w:tcBorders>
            <w:shd w:val="clear" w:color="auto" w:fill="auto"/>
          </w:tcPr>
          <w:p w:rsidR="003A1131" w:rsidRPr="00D7703F" w:rsidRDefault="003A1131" w:rsidP="00926886">
            <w:pPr>
              <w:spacing w:after="0" w:line="240" w:lineRule="auto"/>
              <w:rPr>
                <w:rFonts w:asciiTheme="minorHAnsi" w:hAnsiTheme="minorHAnsi" w:cs="Arial"/>
                <w:sz w:val="18"/>
                <w:szCs w:val="18"/>
              </w:rPr>
            </w:pPr>
            <w:r w:rsidRPr="00D7703F">
              <w:rPr>
                <w:rFonts w:asciiTheme="minorHAnsi" w:hAnsiTheme="minorHAnsi" w:cs="Arial"/>
                <w:sz w:val="18"/>
                <w:szCs w:val="18"/>
              </w:rPr>
              <w:t>Summary Questions may not move the discussion to professional practice in a way that makes sense or may not allow learners to “connect” meaning beyond the chapter’s content.</w:t>
            </w:r>
          </w:p>
        </w:tc>
        <w:tc>
          <w:tcPr>
            <w:tcW w:w="2301" w:type="dxa"/>
            <w:tcBorders>
              <w:top w:val="single" w:sz="2" w:space="0" w:color="auto"/>
            </w:tcBorders>
            <w:shd w:val="clear" w:color="auto" w:fill="auto"/>
          </w:tcPr>
          <w:p w:rsidR="003A1131" w:rsidRPr="00D7703F" w:rsidRDefault="003A1131" w:rsidP="00926886">
            <w:pPr>
              <w:spacing w:after="0" w:line="240" w:lineRule="auto"/>
              <w:rPr>
                <w:rFonts w:asciiTheme="minorHAnsi" w:hAnsiTheme="minorHAnsi" w:cs="Arial"/>
                <w:sz w:val="18"/>
                <w:szCs w:val="18"/>
              </w:rPr>
            </w:pPr>
            <w:r w:rsidRPr="00D7703F">
              <w:rPr>
                <w:rFonts w:asciiTheme="minorHAnsi" w:hAnsiTheme="minorHAnsi" w:cs="Arial"/>
                <w:sz w:val="18"/>
                <w:szCs w:val="18"/>
              </w:rPr>
              <w:t>Summary Questions are poorly contemplated, do not generate discussion, or do not facilitate connections beyond the chapter’s content.</w:t>
            </w:r>
          </w:p>
        </w:tc>
        <w:tc>
          <w:tcPr>
            <w:tcW w:w="1485" w:type="dxa"/>
            <w:tcBorders>
              <w:top w:val="single" w:sz="2" w:space="0" w:color="auto"/>
              <w:left w:val="nil"/>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_____%</w:t>
            </w:r>
          </w:p>
        </w:tc>
        <w:tc>
          <w:tcPr>
            <w:tcW w:w="1485" w:type="dxa"/>
            <w:tcBorders>
              <w:top w:val="single" w:sz="2" w:space="0" w:color="auto"/>
              <w:left w:val="nil"/>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X 5 =</w:t>
            </w:r>
          </w:p>
        </w:tc>
        <w:tc>
          <w:tcPr>
            <w:tcW w:w="1188" w:type="dxa"/>
            <w:tcBorders>
              <w:top w:val="single" w:sz="2" w:space="0" w:color="auto"/>
              <w:left w:val="nil"/>
            </w:tcBorders>
            <w:vAlign w:val="center"/>
          </w:tcPr>
          <w:p w:rsidR="003A1131" w:rsidRPr="00D7703F" w:rsidRDefault="003A1131" w:rsidP="003A1131">
            <w:pPr>
              <w:spacing w:after="0" w:line="240" w:lineRule="auto"/>
              <w:jc w:val="center"/>
              <w:rPr>
                <w:rFonts w:asciiTheme="minorHAnsi" w:hAnsiTheme="minorHAnsi" w:cs="Arial"/>
                <w:sz w:val="18"/>
                <w:szCs w:val="18"/>
              </w:rPr>
            </w:pPr>
            <w:r w:rsidRPr="00D7703F">
              <w:rPr>
                <w:rFonts w:asciiTheme="minorHAnsi" w:hAnsiTheme="minorHAnsi" w:cs="Arial"/>
                <w:sz w:val="18"/>
                <w:szCs w:val="18"/>
              </w:rPr>
              <w:t>_____ pts</w:t>
            </w:r>
          </w:p>
        </w:tc>
      </w:tr>
      <w:tr w:rsidR="003A1131" w:rsidRPr="00D7703F" w:rsidTr="003A1131">
        <w:tc>
          <w:tcPr>
            <w:tcW w:w="10458" w:type="dxa"/>
            <w:gridSpan w:val="5"/>
            <w:tcBorders>
              <w:top w:val="single" w:sz="12" w:space="0" w:color="auto"/>
              <w:bottom w:val="single" w:sz="12" w:space="0" w:color="auto"/>
            </w:tcBorders>
            <w:shd w:val="clear" w:color="auto" w:fill="auto"/>
            <w:vAlign w:val="center"/>
          </w:tcPr>
          <w:p w:rsidR="003A1131" w:rsidRPr="00D7703F" w:rsidRDefault="003A1131" w:rsidP="003A5866">
            <w:pPr>
              <w:spacing w:after="0" w:line="240" w:lineRule="auto"/>
              <w:jc w:val="right"/>
              <w:rPr>
                <w:rFonts w:asciiTheme="minorHAnsi" w:hAnsiTheme="minorHAnsi" w:cs="Arial"/>
                <w:b/>
                <w:sz w:val="18"/>
                <w:szCs w:val="18"/>
              </w:rPr>
            </w:pPr>
            <w:r w:rsidRPr="00D7703F">
              <w:rPr>
                <w:rFonts w:asciiTheme="minorHAnsi" w:hAnsiTheme="minorHAnsi" w:cs="Arial"/>
                <w:b/>
                <w:sz w:val="18"/>
                <w:szCs w:val="18"/>
              </w:rPr>
              <w:t>Total Score</w:t>
            </w:r>
          </w:p>
        </w:tc>
        <w:tc>
          <w:tcPr>
            <w:tcW w:w="1485" w:type="dxa"/>
            <w:tcBorders>
              <w:top w:val="single" w:sz="12" w:space="0" w:color="auto"/>
              <w:bottom w:val="single" w:sz="12" w:space="0" w:color="auto"/>
            </w:tcBorders>
          </w:tcPr>
          <w:p w:rsidR="003A1131" w:rsidRPr="00D7703F" w:rsidRDefault="003A1131" w:rsidP="003761DB">
            <w:pPr>
              <w:spacing w:after="0" w:line="240" w:lineRule="auto"/>
              <w:jc w:val="right"/>
              <w:rPr>
                <w:rFonts w:asciiTheme="minorHAnsi" w:hAnsiTheme="minorHAnsi" w:cs="Arial"/>
                <w:b/>
                <w:sz w:val="18"/>
                <w:szCs w:val="18"/>
              </w:rPr>
            </w:pPr>
          </w:p>
        </w:tc>
        <w:tc>
          <w:tcPr>
            <w:tcW w:w="1485" w:type="dxa"/>
            <w:tcBorders>
              <w:top w:val="single" w:sz="12" w:space="0" w:color="auto"/>
              <w:bottom w:val="single" w:sz="12" w:space="0" w:color="auto"/>
            </w:tcBorders>
          </w:tcPr>
          <w:p w:rsidR="003A1131" w:rsidRPr="00D7703F" w:rsidRDefault="003A1131" w:rsidP="003761DB">
            <w:pPr>
              <w:spacing w:after="0" w:line="240" w:lineRule="auto"/>
              <w:jc w:val="right"/>
              <w:rPr>
                <w:rFonts w:asciiTheme="minorHAnsi" w:hAnsiTheme="minorHAnsi" w:cs="Arial"/>
                <w:b/>
                <w:sz w:val="18"/>
                <w:szCs w:val="18"/>
              </w:rPr>
            </w:pPr>
          </w:p>
        </w:tc>
        <w:tc>
          <w:tcPr>
            <w:tcW w:w="1188" w:type="dxa"/>
            <w:tcBorders>
              <w:top w:val="single" w:sz="12" w:space="0" w:color="auto"/>
              <w:bottom w:val="single" w:sz="12" w:space="0" w:color="auto"/>
            </w:tcBorders>
            <w:shd w:val="clear" w:color="auto" w:fill="auto"/>
          </w:tcPr>
          <w:p w:rsidR="003A1131" w:rsidRPr="00D7703F" w:rsidRDefault="003A1131" w:rsidP="003A1131">
            <w:pPr>
              <w:spacing w:after="0" w:line="240" w:lineRule="auto"/>
              <w:jc w:val="right"/>
              <w:rPr>
                <w:rFonts w:asciiTheme="minorHAnsi" w:hAnsiTheme="minorHAnsi" w:cs="Arial"/>
                <w:b/>
                <w:sz w:val="18"/>
                <w:szCs w:val="18"/>
              </w:rPr>
            </w:pPr>
            <w:r w:rsidRPr="00D7703F">
              <w:rPr>
                <w:rFonts w:asciiTheme="minorHAnsi" w:hAnsiTheme="minorHAnsi" w:cs="Arial"/>
                <w:b/>
                <w:sz w:val="18"/>
                <w:szCs w:val="18"/>
              </w:rPr>
              <w:t>_____/20</w:t>
            </w:r>
          </w:p>
        </w:tc>
      </w:tr>
    </w:tbl>
    <w:p w:rsidR="008666CB" w:rsidRPr="00D7703F" w:rsidRDefault="008666CB" w:rsidP="00740C25">
      <w:pPr>
        <w:spacing w:after="0" w:line="240" w:lineRule="auto"/>
        <w:rPr>
          <w:rFonts w:cs="Arial"/>
          <w:b/>
          <w:sz w:val="18"/>
          <w:szCs w:val="18"/>
        </w:rPr>
        <w:sectPr w:rsidR="008666CB" w:rsidRPr="00D7703F" w:rsidSect="008666CB">
          <w:pgSz w:w="15840" w:h="12240" w:orient="landscape"/>
          <w:pgMar w:top="1440" w:right="720" w:bottom="1440" w:left="720" w:header="720" w:footer="720" w:gutter="0"/>
          <w:cols w:space="720"/>
          <w:docGrid w:linePitch="360"/>
        </w:sectPr>
      </w:pPr>
    </w:p>
    <w:tbl>
      <w:tblPr>
        <w:tblStyle w:val="TableGrid"/>
        <w:tblW w:w="0" w:type="auto"/>
        <w:tblLook w:val="04A0" w:firstRow="1" w:lastRow="0" w:firstColumn="1" w:lastColumn="0" w:noHBand="0" w:noVBand="1"/>
      </w:tblPr>
      <w:tblGrid>
        <w:gridCol w:w="4675"/>
        <w:gridCol w:w="4675"/>
      </w:tblGrid>
      <w:tr w:rsidR="00740C25" w:rsidRPr="00D7703F" w:rsidTr="00740C25">
        <w:tc>
          <w:tcPr>
            <w:tcW w:w="4675" w:type="dxa"/>
            <w:tcBorders>
              <w:top w:val="nil"/>
              <w:left w:val="nil"/>
              <w:bottom w:val="nil"/>
              <w:right w:val="nil"/>
            </w:tcBorders>
          </w:tcPr>
          <w:p w:rsidR="00F016F7" w:rsidRPr="00D7703F" w:rsidRDefault="00F016F7" w:rsidP="00740C25">
            <w:pPr>
              <w:spacing w:after="0" w:line="240" w:lineRule="auto"/>
              <w:rPr>
                <w:rFonts w:asciiTheme="minorHAnsi" w:hAnsiTheme="minorHAnsi" w:cs="Arial"/>
                <w:b/>
                <w:sz w:val="22"/>
                <w:szCs w:val="22"/>
              </w:rPr>
            </w:pPr>
          </w:p>
          <w:p w:rsidR="00740C25" w:rsidRPr="00D7703F" w:rsidRDefault="00740C25" w:rsidP="00740C25">
            <w:pPr>
              <w:spacing w:after="0" w:line="240" w:lineRule="auto"/>
              <w:rPr>
                <w:rFonts w:asciiTheme="minorHAnsi" w:hAnsiTheme="minorHAnsi" w:cs="Arial"/>
                <w:b/>
                <w:sz w:val="22"/>
                <w:szCs w:val="22"/>
              </w:rPr>
            </w:pPr>
            <w:r w:rsidRPr="00D7703F">
              <w:rPr>
                <w:rFonts w:asciiTheme="minorHAnsi" w:hAnsiTheme="minorHAnsi" w:cs="Arial"/>
                <w:b/>
                <w:sz w:val="22"/>
                <w:szCs w:val="22"/>
              </w:rPr>
              <w:t>Student Name:  ____________________</w:t>
            </w:r>
          </w:p>
        </w:tc>
        <w:tc>
          <w:tcPr>
            <w:tcW w:w="4675" w:type="dxa"/>
            <w:tcBorders>
              <w:top w:val="nil"/>
              <w:left w:val="nil"/>
              <w:bottom w:val="nil"/>
              <w:right w:val="nil"/>
            </w:tcBorders>
          </w:tcPr>
          <w:p w:rsidR="00F016F7" w:rsidRPr="00D7703F" w:rsidRDefault="00F016F7" w:rsidP="00740C25">
            <w:pPr>
              <w:spacing w:after="0" w:line="240" w:lineRule="auto"/>
              <w:jc w:val="right"/>
              <w:rPr>
                <w:rFonts w:asciiTheme="minorHAnsi" w:hAnsiTheme="minorHAnsi" w:cs="Arial"/>
                <w:b/>
                <w:sz w:val="22"/>
                <w:szCs w:val="22"/>
              </w:rPr>
            </w:pPr>
          </w:p>
          <w:p w:rsidR="00740C25" w:rsidRPr="00D7703F" w:rsidRDefault="00740C25" w:rsidP="00740C25">
            <w:pPr>
              <w:spacing w:after="0" w:line="240" w:lineRule="auto"/>
              <w:jc w:val="right"/>
              <w:rPr>
                <w:rFonts w:asciiTheme="minorHAnsi" w:hAnsiTheme="minorHAnsi" w:cs="Arial"/>
                <w:b/>
                <w:sz w:val="22"/>
                <w:szCs w:val="22"/>
              </w:rPr>
            </w:pPr>
            <w:r w:rsidRPr="00D7703F">
              <w:rPr>
                <w:rFonts w:asciiTheme="minorHAnsi" w:hAnsiTheme="minorHAnsi" w:cs="Arial"/>
                <w:b/>
                <w:sz w:val="22"/>
                <w:szCs w:val="22"/>
              </w:rPr>
              <w:t>Discussion Leader:  ____________________</w:t>
            </w:r>
          </w:p>
        </w:tc>
      </w:tr>
    </w:tbl>
    <w:p w:rsidR="00FD09C3" w:rsidRPr="00D7703F" w:rsidRDefault="00FD09C3" w:rsidP="0099167B">
      <w:pPr>
        <w:spacing w:after="0" w:line="240" w:lineRule="auto"/>
        <w:jc w:val="center"/>
        <w:rPr>
          <w:rFonts w:cs="Arial"/>
          <w:b/>
        </w:rPr>
      </w:pPr>
    </w:p>
    <w:p w:rsidR="0099167B" w:rsidRPr="00D7703F" w:rsidRDefault="0099167B" w:rsidP="004F2551">
      <w:pPr>
        <w:spacing w:after="0" w:line="240" w:lineRule="auto"/>
        <w:rPr>
          <w:rFonts w:cs="Arial"/>
        </w:rPr>
      </w:pPr>
    </w:p>
    <w:p w:rsidR="00452075" w:rsidRPr="00D7703F" w:rsidRDefault="00452075" w:rsidP="00452075">
      <w:pPr>
        <w:spacing w:after="0" w:line="240" w:lineRule="auto"/>
        <w:jc w:val="center"/>
        <w:rPr>
          <w:rFonts w:cs="Arial"/>
          <w:b/>
        </w:rPr>
      </w:pPr>
      <w:r w:rsidRPr="00D7703F">
        <w:rPr>
          <w:rFonts w:cs="Arial"/>
          <w:b/>
        </w:rPr>
        <w:t xml:space="preserve">Peer </w:t>
      </w:r>
      <w:r w:rsidR="003A1131" w:rsidRPr="00D7703F">
        <w:rPr>
          <w:rFonts w:cs="Arial"/>
          <w:b/>
        </w:rPr>
        <w:t>Assessment</w:t>
      </w:r>
    </w:p>
    <w:tbl>
      <w:tblPr>
        <w:tblStyle w:val="TableGrid"/>
        <w:tblW w:w="0" w:type="auto"/>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9"/>
        <w:gridCol w:w="1277"/>
        <w:gridCol w:w="1278"/>
        <w:gridCol w:w="1277"/>
        <w:gridCol w:w="1278"/>
        <w:gridCol w:w="1278"/>
      </w:tblGrid>
      <w:tr w:rsidR="00581F63" w:rsidRPr="00D7703F" w:rsidTr="00581F63">
        <w:trPr>
          <w:trHeight w:val="505"/>
        </w:trPr>
        <w:tc>
          <w:tcPr>
            <w:tcW w:w="3149" w:type="dxa"/>
            <w:tcBorders>
              <w:top w:val="single" w:sz="18" w:space="0" w:color="auto"/>
              <w:bottom w:val="single" w:sz="18" w:space="0" w:color="auto"/>
            </w:tcBorders>
          </w:tcPr>
          <w:p w:rsidR="00452075" w:rsidRPr="00D7703F" w:rsidRDefault="00452075" w:rsidP="005D08DD">
            <w:pPr>
              <w:pStyle w:val="ListParagraph"/>
              <w:spacing w:after="0" w:line="240" w:lineRule="auto"/>
              <w:ind w:left="0"/>
              <w:rPr>
                <w:rFonts w:asciiTheme="minorHAnsi" w:hAnsiTheme="minorHAnsi" w:cs="Arial"/>
                <w:sz w:val="22"/>
                <w:szCs w:val="22"/>
              </w:rPr>
            </w:pPr>
          </w:p>
        </w:tc>
        <w:tc>
          <w:tcPr>
            <w:tcW w:w="1277" w:type="dxa"/>
            <w:tcBorders>
              <w:top w:val="single" w:sz="18" w:space="0" w:color="auto"/>
            </w:tcBorders>
          </w:tcPr>
          <w:p w:rsidR="00452075" w:rsidRPr="00D7703F" w:rsidRDefault="00452075" w:rsidP="005D08DD">
            <w:pPr>
              <w:pStyle w:val="ListParagraph"/>
              <w:spacing w:after="0" w:line="240" w:lineRule="auto"/>
              <w:ind w:left="0"/>
              <w:jc w:val="center"/>
              <w:rPr>
                <w:rFonts w:asciiTheme="minorHAnsi" w:hAnsiTheme="minorHAnsi" w:cs="Arial"/>
                <w:b/>
                <w:sz w:val="22"/>
                <w:szCs w:val="22"/>
              </w:rPr>
            </w:pPr>
            <w:r w:rsidRPr="00D7703F">
              <w:rPr>
                <w:rFonts w:asciiTheme="minorHAnsi" w:hAnsiTheme="minorHAnsi" w:cs="Arial"/>
                <w:b/>
                <w:sz w:val="22"/>
                <w:szCs w:val="22"/>
              </w:rPr>
              <w:t>Strongly Agree</w:t>
            </w:r>
          </w:p>
          <w:p w:rsidR="00F016F7" w:rsidRPr="00D7703F" w:rsidRDefault="00F016F7" w:rsidP="005D08DD">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t>2.0</w:t>
            </w:r>
          </w:p>
        </w:tc>
        <w:tc>
          <w:tcPr>
            <w:tcW w:w="1278" w:type="dxa"/>
            <w:tcBorders>
              <w:top w:val="single" w:sz="18" w:space="0" w:color="auto"/>
            </w:tcBorders>
          </w:tcPr>
          <w:p w:rsidR="00452075" w:rsidRPr="00D7703F" w:rsidRDefault="00452075" w:rsidP="005D08DD">
            <w:pPr>
              <w:pStyle w:val="ListParagraph"/>
              <w:spacing w:after="0" w:line="240" w:lineRule="auto"/>
              <w:ind w:left="0"/>
              <w:jc w:val="center"/>
              <w:rPr>
                <w:rFonts w:asciiTheme="minorHAnsi" w:hAnsiTheme="minorHAnsi" w:cs="Arial"/>
                <w:b/>
                <w:sz w:val="22"/>
                <w:szCs w:val="22"/>
              </w:rPr>
            </w:pPr>
            <w:r w:rsidRPr="00D7703F">
              <w:rPr>
                <w:rFonts w:asciiTheme="minorHAnsi" w:hAnsiTheme="minorHAnsi" w:cs="Arial"/>
                <w:b/>
                <w:sz w:val="22"/>
                <w:szCs w:val="22"/>
              </w:rPr>
              <w:t>Agree</w:t>
            </w:r>
          </w:p>
          <w:p w:rsidR="00F016F7" w:rsidRPr="00D7703F" w:rsidRDefault="00F016F7" w:rsidP="005D08DD">
            <w:pPr>
              <w:pStyle w:val="ListParagraph"/>
              <w:spacing w:after="0" w:line="240" w:lineRule="auto"/>
              <w:ind w:left="0"/>
              <w:jc w:val="center"/>
              <w:rPr>
                <w:rFonts w:asciiTheme="minorHAnsi" w:hAnsiTheme="minorHAnsi" w:cs="Arial"/>
                <w:sz w:val="22"/>
                <w:szCs w:val="22"/>
              </w:rPr>
            </w:pPr>
          </w:p>
          <w:p w:rsidR="00F016F7" w:rsidRPr="00D7703F" w:rsidRDefault="00F016F7" w:rsidP="005D08DD">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t>1.5</w:t>
            </w:r>
          </w:p>
        </w:tc>
        <w:tc>
          <w:tcPr>
            <w:tcW w:w="1277" w:type="dxa"/>
            <w:tcBorders>
              <w:top w:val="single" w:sz="18" w:space="0" w:color="auto"/>
            </w:tcBorders>
          </w:tcPr>
          <w:p w:rsidR="00452075" w:rsidRPr="00D7703F" w:rsidRDefault="00452075" w:rsidP="005D08DD">
            <w:pPr>
              <w:pStyle w:val="ListParagraph"/>
              <w:spacing w:after="0" w:line="240" w:lineRule="auto"/>
              <w:ind w:left="0"/>
              <w:jc w:val="center"/>
              <w:rPr>
                <w:rFonts w:asciiTheme="minorHAnsi" w:hAnsiTheme="minorHAnsi" w:cs="Arial"/>
                <w:b/>
                <w:sz w:val="22"/>
                <w:szCs w:val="22"/>
              </w:rPr>
            </w:pPr>
            <w:r w:rsidRPr="00D7703F">
              <w:rPr>
                <w:rFonts w:asciiTheme="minorHAnsi" w:hAnsiTheme="minorHAnsi" w:cs="Arial"/>
                <w:b/>
                <w:sz w:val="22"/>
                <w:szCs w:val="22"/>
              </w:rPr>
              <w:t>Neutral</w:t>
            </w:r>
          </w:p>
          <w:p w:rsidR="00F016F7" w:rsidRPr="00D7703F" w:rsidRDefault="00F016F7" w:rsidP="005D08DD">
            <w:pPr>
              <w:pStyle w:val="ListParagraph"/>
              <w:spacing w:after="0" w:line="240" w:lineRule="auto"/>
              <w:ind w:left="0"/>
              <w:jc w:val="center"/>
              <w:rPr>
                <w:rFonts w:asciiTheme="minorHAnsi" w:hAnsiTheme="minorHAnsi" w:cs="Arial"/>
                <w:b/>
                <w:sz w:val="22"/>
                <w:szCs w:val="22"/>
              </w:rPr>
            </w:pPr>
          </w:p>
          <w:p w:rsidR="00F016F7" w:rsidRPr="00D7703F" w:rsidRDefault="00F016F7" w:rsidP="005D08DD">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t>1.0</w:t>
            </w:r>
          </w:p>
        </w:tc>
        <w:tc>
          <w:tcPr>
            <w:tcW w:w="1278" w:type="dxa"/>
            <w:tcBorders>
              <w:top w:val="single" w:sz="18" w:space="0" w:color="auto"/>
            </w:tcBorders>
          </w:tcPr>
          <w:p w:rsidR="00452075" w:rsidRPr="00D7703F" w:rsidRDefault="00452075" w:rsidP="005D08DD">
            <w:pPr>
              <w:pStyle w:val="ListParagraph"/>
              <w:spacing w:after="0" w:line="240" w:lineRule="auto"/>
              <w:ind w:left="0"/>
              <w:jc w:val="center"/>
              <w:rPr>
                <w:rFonts w:asciiTheme="minorHAnsi" w:hAnsiTheme="minorHAnsi" w:cs="Arial"/>
                <w:b/>
                <w:sz w:val="22"/>
                <w:szCs w:val="22"/>
              </w:rPr>
            </w:pPr>
            <w:r w:rsidRPr="00D7703F">
              <w:rPr>
                <w:rFonts w:asciiTheme="minorHAnsi" w:hAnsiTheme="minorHAnsi" w:cs="Arial"/>
                <w:b/>
                <w:sz w:val="22"/>
                <w:szCs w:val="22"/>
              </w:rPr>
              <w:t>Disagree</w:t>
            </w:r>
          </w:p>
          <w:p w:rsidR="00F016F7" w:rsidRPr="00D7703F" w:rsidRDefault="00F016F7" w:rsidP="005D08DD">
            <w:pPr>
              <w:pStyle w:val="ListParagraph"/>
              <w:spacing w:after="0" w:line="240" w:lineRule="auto"/>
              <w:ind w:left="0"/>
              <w:jc w:val="center"/>
              <w:rPr>
                <w:rFonts w:asciiTheme="minorHAnsi" w:hAnsiTheme="minorHAnsi" w:cs="Arial"/>
                <w:b/>
                <w:sz w:val="22"/>
                <w:szCs w:val="22"/>
              </w:rPr>
            </w:pPr>
          </w:p>
          <w:p w:rsidR="00F016F7" w:rsidRPr="00D7703F" w:rsidRDefault="00F016F7" w:rsidP="005D08DD">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t>0.5</w:t>
            </w:r>
          </w:p>
        </w:tc>
        <w:tc>
          <w:tcPr>
            <w:tcW w:w="1278" w:type="dxa"/>
            <w:tcBorders>
              <w:top w:val="single" w:sz="18" w:space="0" w:color="auto"/>
            </w:tcBorders>
          </w:tcPr>
          <w:p w:rsidR="00452075" w:rsidRPr="00D7703F" w:rsidRDefault="00452075" w:rsidP="005D08DD">
            <w:pPr>
              <w:pStyle w:val="ListParagraph"/>
              <w:spacing w:after="0" w:line="240" w:lineRule="auto"/>
              <w:ind w:left="0"/>
              <w:jc w:val="center"/>
              <w:rPr>
                <w:rFonts w:asciiTheme="minorHAnsi" w:hAnsiTheme="minorHAnsi" w:cs="Arial"/>
                <w:b/>
                <w:sz w:val="22"/>
                <w:szCs w:val="22"/>
              </w:rPr>
            </w:pPr>
            <w:r w:rsidRPr="00D7703F">
              <w:rPr>
                <w:rFonts w:asciiTheme="minorHAnsi" w:hAnsiTheme="minorHAnsi" w:cs="Arial"/>
                <w:b/>
                <w:sz w:val="22"/>
                <w:szCs w:val="22"/>
              </w:rPr>
              <w:t>Strongly Disagree</w:t>
            </w:r>
          </w:p>
          <w:p w:rsidR="00F016F7" w:rsidRPr="00D7703F" w:rsidRDefault="00F016F7" w:rsidP="005D08DD">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t>0</w:t>
            </w:r>
          </w:p>
        </w:tc>
      </w:tr>
      <w:tr w:rsidR="00581F63" w:rsidRPr="00D7703F" w:rsidTr="00581F63">
        <w:tc>
          <w:tcPr>
            <w:tcW w:w="3149" w:type="dxa"/>
            <w:tcBorders>
              <w:top w:val="single" w:sz="18" w:space="0" w:color="auto"/>
              <w:bottom w:val="single" w:sz="2" w:space="0" w:color="auto"/>
            </w:tcBorders>
          </w:tcPr>
          <w:p w:rsidR="00581F63" w:rsidRPr="00D7703F" w:rsidRDefault="00581F63" w:rsidP="00581F63">
            <w:pPr>
              <w:pStyle w:val="ListParagraph"/>
              <w:numPr>
                <w:ilvl w:val="0"/>
                <w:numId w:val="12"/>
              </w:numPr>
              <w:spacing w:before="120" w:after="120" w:line="240" w:lineRule="auto"/>
              <w:ind w:left="342" w:hanging="270"/>
              <w:rPr>
                <w:rFonts w:asciiTheme="minorHAnsi" w:hAnsiTheme="minorHAnsi" w:cs="Arial"/>
                <w:b/>
                <w:sz w:val="22"/>
                <w:szCs w:val="22"/>
              </w:rPr>
            </w:pPr>
            <w:r w:rsidRPr="00D7703F">
              <w:rPr>
                <w:rFonts w:asciiTheme="minorHAnsi" w:hAnsiTheme="minorHAnsi" w:cs="Arial"/>
                <w:b/>
                <w:sz w:val="22"/>
                <w:szCs w:val="22"/>
              </w:rPr>
              <w:t>The discussion surrounding the sparking questions successfully drew upon experience(s) that I could relate to or that I could contemplate as of interest to me.</w:t>
            </w:r>
          </w:p>
        </w:tc>
        <w:tc>
          <w:tcPr>
            <w:tcW w:w="1277" w:type="dxa"/>
            <w:tcBorders>
              <w:top w:val="single" w:sz="18"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18"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7" w:type="dxa"/>
            <w:tcBorders>
              <w:top w:val="single" w:sz="18"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18"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18"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r>
      <w:tr w:rsidR="00581F63" w:rsidRPr="00D7703F" w:rsidTr="00581F63">
        <w:tc>
          <w:tcPr>
            <w:tcW w:w="3149" w:type="dxa"/>
            <w:tcBorders>
              <w:top w:val="single" w:sz="2" w:space="0" w:color="auto"/>
              <w:bottom w:val="single" w:sz="2" w:space="0" w:color="auto"/>
            </w:tcBorders>
          </w:tcPr>
          <w:p w:rsidR="00581F63" w:rsidRPr="00D7703F" w:rsidRDefault="00581F63" w:rsidP="00581F63">
            <w:pPr>
              <w:pStyle w:val="ListParagraph"/>
              <w:numPr>
                <w:ilvl w:val="0"/>
                <w:numId w:val="12"/>
              </w:numPr>
              <w:spacing w:before="120" w:after="120" w:line="240" w:lineRule="auto"/>
              <w:ind w:left="342" w:hanging="270"/>
              <w:rPr>
                <w:rFonts w:asciiTheme="minorHAnsi" w:hAnsiTheme="minorHAnsi" w:cs="Arial"/>
                <w:b/>
                <w:sz w:val="22"/>
                <w:szCs w:val="22"/>
              </w:rPr>
            </w:pPr>
            <w:r w:rsidRPr="00D7703F">
              <w:rPr>
                <w:rFonts w:asciiTheme="minorHAnsi" w:hAnsiTheme="minorHAnsi" w:cs="Arial"/>
                <w:b/>
                <w:sz w:val="22"/>
                <w:szCs w:val="22"/>
              </w:rPr>
              <w:t>The discussion surrounding content-specific focus questions helped me better comprehend the topic of interest.</w:t>
            </w:r>
          </w:p>
        </w:tc>
        <w:tc>
          <w:tcPr>
            <w:tcW w:w="1277"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7"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r>
      <w:tr w:rsidR="00581F63" w:rsidRPr="00D7703F" w:rsidTr="00581F63">
        <w:tc>
          <w:tcPr>
            <w:tcW w:w="3149" w:type="dxa"/>
            <w:tcBorders>
              <w:top w:val="single" w:sz="2" w:space="0" w:color="auto"/>
              <w:bottom w:val="single" w:sz="2" w:space="0" w:color="auto"/>
            </w:tcBorders>
          </w:tcPr>
          <w:p w:rsidR="00581F63" w:rsidRPr="00D7703F" w:rsidRDefault="00581F63" w:rsidP="00581F63">
            <w:pPr>
              <w:pStyle w:val="ListParagraph"/>
              <w:numPr>
                <w:ilvl w:val="0"/>
                <w:numId w:val="12"/>
              </w:numPr>
              <w:spacing w:before="120" w:after="120" w:line="240" w:lineRule="auto"/>
              <w:ind w:left="342" w:hanging="270"/>
              <w:rPr>
                <w:rFonts w:asciiTheme="minorHAnsi" w:hAnsiTheme="minorHAnsi" w:cs="Arial"/>
                <w:b/>
                <w:sz w:val="22"/>
                <w:szCs w:val="22"/>
              </w:rPr>
            </w:pPr>
            <w:r w:rsidRPr="00D7703F">
              <w:rPr>
                <w:rFonts w:asciiTheme="minorHAnsi" w:hAnsiTheme="minorHAnsi" w:cs="Arial"/>
                <w:b/>
                <w:sz w:val="22"/>
                <w:szCs w:val="22"/>
              </w:rPr>
              <w:t>I am better able to apply this information to professional practice as a result of this learning session.</w:t>
            </w:r>
          </w:p>
        </w:tc>
        <w:tc>
          <w:tcPr>
            <w:tcW w:w="1277"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7"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r>
      <w:tr w:rsidR="00581F63" w:rsidRPr="00D7703F" w:rsidTr="00581F63">
        <w:tc>
          <w:tcPr>
            <w:tcW w:w="3149" w:type="dxa"/>
            <w:tcBorders>
              <w:top w:val="single" w:sz="2" w:space="0" w:color="auto"/>
              <w:bottom w:val="single" w:sz="2" w:space="0" w:color="auto"/>
            </w:tcBorders>
          </w:tcPr>
          <w:p w:rsidR="00581F63" w:rsidRPr="00D7703F" w:rsidRDefault="00581F63" w:rsidP="00581F63">
            <w:pPr>
              <w:pStyle w:val="ListParagraph"/>
              <w:numPr>
                <w:ilvl w:val="0"/>
                <w:numId w:val="12"/>
              </w:numPr>
              <w:spacing w:before="120" w:after="120" w:line="240" w:lineRule="auto"/>
              <w:ind w:left="342" w:hanging="270"/>
              <w:rPr>
                <w:rFonts w:asciiTheme="minorHAnsi" w:hAnsiTheme="minorHAnsi" w:cs="Arial"/>
                <w:b/>
                <w:sz w:val="22"/>
                <w:szCs w:val="22"/>
              </w:rPr>
            </w:pPr>
            <w:r w:rsidRPr="00D7703F">
              <w:rPr>
                <w:rFonts w:asciiTheme="minorHAnsi" w:hAnsiTheme="minorHAnsi" w:cs="Arial"/>
                <w:b/>
                <w:sz w:val="22"/>
                <w:szCs w:val="22"/>
              </w:rPr>
              <w:t>I understand this material better as a result of this learning session.</w:t>
            </w:r>
          </w:p>
        </w:tc>
        <w:tc>
          <w:tcPr>
            <w:tcW w:w="1277"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7"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2"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r>
      <w:tr w:rsidR="00581F63" w:rsidRPr="00D7703F" w:rsidTr="00581F63">
        <w:tc>
          <w:tcPr>
            <w:tcW w:w="3149" w:type="dxa"/>
            <w:tcBorders>
              <w:top w:val="single" w:sz="2" w:space="0" w:color="auto"/>
              <w:bottom w:val="single" w:sz="18" w:space="0" w:color="auto"/>
            </w:tcBorders>
          </w:tcPr>
          <w:p w:rsidR="00581F63" w:rsidRPr="00D7703F" w:rsidRDefault="00581F63" w:rsidP="00581F63">
            <w:pPr>
              <w:pStyle w:val="ListParagraph"/>
              <w:numPr>
                <w:ilvl w:val="0"/>
                <w:numId w:val="12"/>
              </w:numPr>
              <w:spacing w:before="120" w:after="120" w:line="240" w:lineRule="auto"/>
              <w:ind w:left="342" w:hanging="270"/>
              <w:rPr>
                <w:rFonts w:asciiTheme="minorHAnsi" w:hAnsiTheme="minorHAnsi" w:cs="Arial"/>
                <w:b/>
                <w:sz w:val="22"/>
                <w:szCs w:val="22"/>
              </w:rPr>
            </w:pPr>
            <w:r w:rsidRPr="00D7703F">
              <w:rPr>
                <w:rFonts w:asciiTheme="minorHAnsi" w:hAnsiTheme="minorHAnsi" w:cs="Arial"/>
                <w:b/>
                <w:sz w:val="22"/>
                <w:szCs w:val="22"/>
              </w:rPr>
              <w:t>The discussion leader effectively stimulated discussion within our group.</w:t>
            </w:r>
          </w:p>
        </w:tc>
        <w:tc>
          <w:tcPr>
            <w:tcW w:w="1277" w:type="dxa"/>
            <w:tcBorders>
              <w:top w:val="single" w:sz="2" w:space="0" w:color="auto"/>
              <w:bottom w:val="single" w:sz="18"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18"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7" w:type="dxa"/>
            <w:tcBorders>
              <w:top w:val="single" w:sz="2" w:space="0" w:color="auto"/>
              <w:bottom w:val="single" w:sz="18"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18"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c>
          <w:tcPr>
            <w:tcW w:w="1278" w:type="dxa"/>
            <w:tcBorders>
              <w:top w:val="single" w:sz="2" w:space="0" w:color="auto"/>
              <w:bottom w:val="single" w:sz="18" w:space="0" w:color="auto"/>
            </w:tcBorders>
          </w:tcPr>
          <w:p w:rsidR="00581F63" w:rsidRPr="00D7703F" w:rsidRDefault="00581F63" w:rsidP="00581F63">
            <w:pPr>
              <w:pStyle w:val="ListParagraph"/>
              <w:spacing w:after="0" w:line="240" w:lineRule="auto"/>
              <w:ind w:left="0"/>
              <w:jc w:val="center"/>
              <w:rPr>
                <w:rFonts w:asciiTheme="minorHAnsi" w:hAnsiTheme="minorHAnsi" w:cs="Arial"/>
                <w:sz w:val="22"/>
                <w:szCs w:val="22"/>
              </w:rPr>
            </w:pPr>
            <w:r w:rsidRPr="00D7703F">
              <w:rPr>
                <w:rFonts w:asciiTheme="minorHAnsi" w:hAnsiTheme="minorHAnsi" w:cs="Arial"/>
                <w:sz w:val="22"/>
                <w:szCs w:val="22"/>
              </w:rPr>
              <w:sym w:font="Wingdings 2" w:char="F02A"/>
            </w:r>
          </w:p>
        </w:tc>
      </w:tr>
    </w:tbl>
    <w:p w:rsidR="00452075" w:rsidRPr="00D7703F" w:rsidRDefault="00452075" w:rsidP="004F2551">
      <w:pPr>
        <w:spacing w:after="0" w:line="240" w:lineRule="auto"/>
        <w:rPr>
          <w:rFonts w:cs="Arial"/>
        </w:rPr>
      </w:pPr>
    </w:p>
    <w:p w:rsidR="00F016F7" w:rsidRPr="00D7703F" w:rsidRDefault="00F016F7" w:rsidP="004F2551">
      <w:pPr>
        <w:spacing w:after="0" w:line="240" w:lineRule="auto"/>
        <w:rPr>
          <w:rFonts w:cs="Arial"/>
        </w:rPr>
      </w:pPr>
      <w:r w:rsidRPr="00D7703F">
        <w:rPr>
          <w:rFonts w:cs="Arial"/>
        </w:rPr>
        <w:t>TOTAL POINTS: ____ /10</w:t>
      </w:r>
    </w:p>
    <w:p w:rsidR="00F016F7" w:rsidRPr="00D7703F" w:rsidRDefault="00F016F7" w:rsidP="004F2551">
      <w:pPr>
        <w:spacing w:after="0" w:line="240" w:lineRule="auto"/>
        <w:rPr>
          <w:rFonts w:cs="Arial"/>
          <w:i/>
        </w:rPr>
      </w:pPr>
    </w:p>
    <w:p w:rsidR="00581F63" w:rsidRPr="00D7703F" w:rsidRDefault="00581F63" w:rsidP="004F2551">
      <w:pPr>
        <w:spacing w:after="0" w:line="240" w:lineRule="auto"/>
        <w:rPr>
          <w:rFonts w:cs="Arial"/>
          <w:i/>
        </w:rPr>
      </w:pPr>
      <w:r w:rsidRPr="00D7703F">
        <w:rPr>
          <w:rFonts w:cs="Arial"/>
          <w:i/>
        </w:rPr>
        <w:t>Comments or constructive feedback:</w:t>
      </w:r>
    </w:p>
    <w:sectPr w:rsidR="00581F63" w:rsidRPr="00D7703F" w:rsidSect="003A113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B7" w:rsidRDefault="00EA3AB7" w:rsidP="000B0734">
      <w:pPr>
        <w:spacing w:after="0" w:line="240" w:lineRule="auto"/>
      </w:pPr>
      <w:r>
        <w:separator/>
      </w:r>
    </w:p>
  </w:endnote>
  <w:endnote w:type="continuationSeparator" w:id="0">
    <w:p w:rsidR="00EA3AB7" w:rsidRDefault="00EA3AB7"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675861"/>
      <w:docPartObj>
        <w:docPartGallery w:val="Page Numbers (Bottom of Page)"/>
        <w:docPartUnique/>
      </w:docPartObj>
    </w:sdtPr>
    <w:sdtEndPr>
      <w:rPr>
        <w:noProof/>
      </w:rPr>
    </w:sdtEndPr>
    <w:sdtContent>
      <w:p w:rsidR="000113BE" w:rsidRDefault="000113BE">
        <w:pPr>
          <w:pStyle w:val="Footer"/>
          <w:jc w:val="right"/>
        </w:pPr>
        <w:r>
          <w:fldChar w:fldCharType="begin"/>
        </w:r>
        <w:r>
          <w:instrText xml:space="preserve"> PAGE   \* MERGEFORMAT </w:instrText>
        </w:r>
        <w:r>
          <w:fldChar w:fldCharType="separate"/>
        </w:r>
        <w:r w:rsidR="00DD4227">
          <w:rPr>
            <w:noProof/>
          </w:rPr>
          <w:t>7</w:t>
        </w:r>
        <w:r>
          <w:rPr>
            <w:noProof/>
          </w:rPr>
          <w:fldChar w:fldCharType="end"/>
        </w:r>
      </w:p>
    </w:sdtContent>
  </w:sdt>
  <w:p w:rsidR="008F75E8" w:rsidRPr="006F2C95" w:rsidRDefault="008F75E8" w:rsidP="008F75E8">
    <w:pPr>
      <w:pStyle w:val="Footer"/>
      <w:jc w:val="center"/>
      <w:rPr>
        <w:i/>
        <w:sz w:val="18"/>
        <w:szCs w:val="18"/>
      </w:rPr>
    </w:pPr>
    <w:r w:rsidRPr="006F2C95">
      <w:rPr>
        <w:i/>
        <w:sz w:val="18"/>
        <w:szCs w:val="18"/>
      </w:rPr>
      <w:t>Reprinted with permission of the Academy of Neurologic Physical Therapy</w:t>
    </w:r>
    <w:r>
      <w:rPr>
        <w:i/>
        <w:sz w:val="18"/>
        <w:szCs w:val="18"/>
      </w:rPr>
      <w:t xml:space="preserve"> of the APTA.</w:t>
    </w:r>
  </w:p>
  <w:p w:rsidR="000113BE" w:rsidRPr="008F75E8" w:rsidRDefault="008F75E8" w:rsidP="008F75E8">
    <w:pPr>
      <w:pStyle w:val="Footer"/>
      <w:jc w:val="center"/>
      <w:rPr>
        <w:i/>
        <w:sz w:val="18"/>
        <w:szCs w:val="18"/>
      </w:rPr>
    </w:pPr>
    <w:r w:rsidRPr="006F2C95">
      <w:rPr>
        <w:i/>
        <w:sz w:val="18"/>
        <w:szCs w:val="18"/>
      </w:rPr>
      <w:t>Do not duplicate without acknowledging Learning Activity author.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782830"/>
      <w:docPartObj>
        <w:docPartGallery w:val="Page Numbers (Bottom of Page)"/>
        <w:docPartUnique/>
      </w:docPartObj>
    </w:sdtPr>
    <w:sdtEndPr>
      <w:rPr>
        <w:noProof/>
      </w:rPr>
    </w:sdtEndPr>
    <w:sdtContent>
      <w:p w:rsidR="000113BE" w:rsidRDefault="000113BE">
        <w:pPr>
          <w:pStyle w:val="Footer"/>
          <w:jc w:val="right"/>
        </w:pPr>
        <w:r>
          <w:fldChar w:fldCharType="begin"/>
        </w:r>
        <w:r>
          <w:instrText xml:space="preserve"> PAGE   \* MERGEFORMAT </w:instrText>
        </w:r>
        <w:r>
          <w:fldChar w:fldCharType="separate"/>
        </w:r>
        <w:r w:rsidR="00DD4227">
          <w:rPr>
            <w:noProof/>
          </w:rPr>
          <w:t>1</w:t>
        </w:r>
        <w:r>
          <w:rPr>
            <w:noProof/>
          </w:rPr>
          <w:fldChar w:fldCharType="end"/>
        </w:r>
      </w:p>
    </w:sdtContent>
  </w:sdt>
  <w:p w:rsidR="00DD4227" w:rsidRDefault="00DD4227" w:rsidP="00DD4227">
    <w:pPr>
      <w:pStyle w:val="Footer"/>
      <w:jc w:val="center"/>
      <w:rPr>
        <w:i/>
        <w:sz w:val="18"/>
        <w:szCs w:val="18"/>
      </w:rPr>
    </w:pPr>
    <w:r>
      <w:rPr>
        <w:i/>
        <w:iCs/>
        <w:sz w:val="18"/>
        <w:szCs w:val="18"/>
      </w:rPr>
      <w:t>Reprinted with permission of the Academy of Neurologic Physical Therapy, Inc.</w:t>
    </w:r>
  </w:p>
  <w:p w:rsidR="00DD4227" w:rsidRDefault="00DD4227" w:rsidP="00DD4227">
    <w:pPr>
      <w:pStyle w:val="Footer"/>
      <w:jc w:val="center"/>
      <w:rPr>
        <w:i/>
        <w:sz w:val="18"/>
        <w:szCs w:val="18"/>
      </w:rPr>
    </w:pPr>
    <w:r>
      <w:rPr>
        <w:i/>
        <w:sz w:val="18"/>
        <w:szCs w:val="18"/>
      </w:rPr>
      <w:t>Do not duplicate without acknowledging Learning Activity author.</w:t>
    </w:r>
  </w:p>
  <w:p w:rsidR="000113BE" w:rsidRPr="00D7703F" w:rsidRDefault="000113BE" w:rsidP="00DD4227">
    <w:pPr>
      <w:pStyle w:val="Footer"/>
      <w:jc w:val="cente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B7" w:rsidRDefault="00EA3AB7" w:rsidP="000B0734">
      <w:pPr>
        <w:spacing w:after="0" w:line="240" w:lineRule="auto"/>
      </w:pPr>
      <w:r>
        <w:separator/>
      </w:r>
    </w:p>
  </w:footnote>
  <w:footnote w:type="continuationSeparator" w:id="0">
    <w:p w:rsidR="00EA3AB7" w:rsidRDefault="00EA3AB7" w:rsidP="000B0734">
      <w:pPr>
        <w:spacing w:after="0" w:line="240" w:lineRule="auto"/>
      </w:pPr>
      <w:r>
        <w:continuationSeparator/>
      </w:r>
    </w:p>
  </w:footnote>
  <w:footnote w:id="1">
    <w:p w:rsidR="00D7703F" w:rsidRDefault="00D7703F" w:rsidP="00D7703F">
      <w:pPr>
        <w:pStyle w:val="ListParagraph"/>
        <w:spacing w:after="0" w:line="240" w:lineRule="auto"/>
        <w:ind w:left="90" w:hanging="90"/>
      </w:pPr>
      <w:r w:rsidRPr="00DD5AF9">
        <w:rPr>
          <w:rStyle w:val="FootnoteReference"/>
          <w:rFonts w:ascii="Arial" w:hAnsi="Arial" w:cs="Arial"/>
          <w:sz w:val="16"/>
          <w:szCs w:val="16"/>
        </w:rPr>
        <w:footnoteRef/>
      </w:r>
      <w:r w:rsidRPr="00DD5AF9">
        <w:rPr>
          <w:rFonts w:ascii="Arial" w:hAnsi="Arial" w:cs="Arial"/>
          <w:sz w:val="16"/>
          <w:szCs w:val="16"/>
        </w:rPr>
        <w:t xml:space="preserve"> </w:t>
      </w:r>
      <w:r>
        <w:rPr>
          <w:rFonts w:ascii="Arial" w:hAnsi="Arial" w:cs="Arial"/>
          <w:i/>
          <w:sz w:val="16"/>
          <w:szCs w:val="16"/>
        </w:rPr>
        <w:t>Instruction</w:t>
      </w:r>
      <w:r w:rsidRPr="00DD5AF9">
        <w:rPr>
          <w:rFonts w:ascii="Arial" w:hAnsi="Arial" w:cs="Arial"/>
          <w:i/>
          <w:sz w:val="16"/>
          <w:szCs w:val="16"/>
        </w:rPr>
        <w:t xml:space="preserve"> </w:t>
      </w:r>
      <w:r>
        <w:rPr>
          <w:rFonts w:ascii="Arial" w:hAnsi="Arial" w:cs="Arial"/>
          <w:i/>
          <w:sz w:val="16"/>
          <w:szCs w:val="16"/>
        </w:rPr>
        <w:t>framework</w:t>
      </w:r>
      <w:r w:rsidRPr="00DD5AF9">
        <w:rPr>
          <w:rFonts w:ascii="Arial" w:hAnsi="Arial" w:cs="Arial"/>
          <w:i/>
          <w:sz w:val="16"/>
          <w:szCs w:val="16"/>
        </w:rPr>
        <w:t xml:space="preserve"> and directions adapted and used with permission from Dr. M. Reisetter, U</w:t>
      </w:r>
      <w:r>
        <w:rPr>
          <w:rFonts w:ascii="Arial" w:hAnsi="Arial" w:cs="Arial"/>
          <w:i/>
          <w:sz w:val="16"/>
          <w:szCs w:val="16"/>
        </w:rPr>
        <w:t xml:space="preserve">niversity of </w:t>
      </w:r>
      <w:r w:rsidRPr="00DD5AF9">
        <w:rPr>
          <w:rFonts w:ascii="Arial" w:hAnsi="Arial" w:cs="Arial"/>
          <w:i/>
          <w:sz w:val="16"/>
          <w:szCs w:val="16"/>
        </w:rPr>
        <w:t>S</w:t>
      </w:r>
      <w:r>
        <w:rPr>
          <w:rFonts w:ascii="Arial" w:hAnsi="Arial" w:cs="Arial"/>
          <w:i/>
          <w:sz w:val="16"/>
          <w:szCs w:val="16"/>
        </w:rPr>
        <w:t xml:space="preserve">outh </w:t>
      </w:r>
      <w:r w:rsidRPr="00DD5AF9">
        <w:rPr>
          <w:rFonts w:ascii="Arial" w:hAnsi="Arial" w:cs="Arial"/>
          <w:i/>
          <w:sz w:val="16"/>
          <w:szCs w:val="16"/>
        </w:rPr>
        <w:t>D</w:t>
      </w:r>
      <w:r>
        <w:rPr>
          <w:rFonts w:ascii="Arial" w:hAnsi="Arial" w:cs="Arial"/>
          <w:i/>
          <w:sz w:val="16"/>
          <w:szCs w:val="16"/>
        </w:rPr>
        <w:t xml:space="preserve">akota </w:t>
      </w:r>
      <w:r w:rsidRPr="00DD5AF9">
        <w:rPr>
          <w:rFonts w:ascii="Arial" w:hAnsi="Arial" w:cs="Arial"/>
          <w:i/>
          <w:sz w:val="16"/>
          <w:szCs w:val="16"/>
        </w:rPr>
        <w:t>Department of Educational Psychology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E" w:rsidRDefault="000113BE" w:rsidP="000B07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BE" w:rsidRPr="008666CB" w:rsidRDefault="000113BE" w:rsidP="008666C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7660"/>
    <w:multiLevelType w:val="hybridMultilevel"/>
    <w:tmpl w:val="E9808266"/>
    <w:lvl w:ilvl="0" w:tplc="750CD926">
      <w:start w:val="1"/>
      <w:numFmt w:val="decimal"/>
      <w:lvlText w:val="%1."/>
      <w:lvlJc w:val="left"/>
      <w:pPr>
        <w:ind w:left="360" w:hanging="360"/>
      </w:pPr>
      <w:rPr>
        <w:rFonts w:hint="default"/>
        <w:b w:val="0"/>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1A42"/>
    <w:multiLevelType w:val="hybridMultilevel"/>
    <w:tmpl w:val="8D58D7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92A2E"/>
    <w:multiLevelType w:val="hybridMultilevel"/>
    <w:tmpl w:val="D480A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645A0"/>
    <w:multiLevelType w:val="hybridMultilevel"/>
    <w:tmpl w:val="451A4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C646E"/>
    <w:multiLevelType w:val="hybridMultilevel"/>
    <w:tmpl w:val="3198058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777C99"/>
    <w:multiLevelType w:val="hybridMultilevel"/>
    <w:tmpl w:val="5AB0950A"/>
    <w:lvl w:ilvl="0" w:tplc="1FB26F12">
      <w:start w:val="1"/>
      <w:numFmt w:val="upperLetter"/>
      <w:lvlText w:val="%1."/>
      <w:lvlJc w:val="left"/>
      <w:pPr>
        <w:ind w:left="720" w:hanging="360"/>
      </w:pPr>
      <w:rPr>
        <w:rFonts w:hint="default"/>
        <w:i w:val="0"/>
      </w:r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756BF"/>
    <w:multiLevelType w:val="hybridMultilevel"/>
    <w:tmpl w:val="4E64B7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C1F5D"/>
    <w:multiLevelType w:val="hybridMultilevel"/>
    <w:tmpl w:val="8D58D750"/>
    <w:lvl w:ilvl="0" w:tplc="04090015">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1DE20B9"/>
    <w:multiLevelType w:val="hybridMultilevel"/>
    <w:tmpl w:val="47388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30012"/>
    <w:multiLevelType w:val="hybridMultilevel"/>
    <w:tmpl w:val="B52CC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0462E2"/>
    <w:multiLevelType w:val="hybridMultilevel"/>
    <w:tmpl w:val="9862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4E0DE4"/>
    <w:multiLevelType w:val="hybridMultilevel"/>
    <w:tmpl w:val="D2C0A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37F04"/>
    <w:multiLevelType w:val="hybridMultilevel"/>
    <w:tmpl w:val="C8BED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744FF"/>
    <w:multiLevelType w:val="hybridMultilevel"/>
    <w:tmpl w:val="3A729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3BA6F31"/>
    <w:multiLevelType w:val="hybridMultilevel"/>
    <w:tmpl w:val="093C9B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15"/>
  </w:num>
  <w:num w:numId="4">
    <w:abstractNumId w:val="9"/>
  </w:num>
  <w:num w:numId="5">
    <w:abstractNumId w:val="14"/>
  </w:num>
  <w:num w:numId="6">
    <w:abstractNumId w:val="12"/>
  </w:num>
  <w:num w:numId="7">
    <w:abstractNumId w:val="4"/>
  </w:num>
  <w:num w:numId="8">
    <w:abstractNumId w:val="7"/>
  </w:num>
  <w:num w:numId="9">
    <w:abstractNumId w:val="16"/>
  </w:num>
  <w:num w:numId="10">
    <w:abstractNumId w:val="10"/>
  </w:num>
  <w:num w:numId="11">
    <w:abstractNumId w:val="18"/>
  </w:num>
  <w:num w:numId="12">
    <w:abstractNumId w:val="5"/>
  </w:num>
  <w:num w:numId="13">
    <w:abstractNumId w:val="11"/>
  </w:num>
  <w:num w:numId="14">
    <w:abstractNumId w:val="17"/>
  </w:num>
  <w:num w:numId="15">
    <w:abstractNumId w:val="2"/>
  </w:num>
  <w:num w:numId="16">
    <w:abstractNumId w:val="13"/>
  </w:num>
  <w:num w:numId="17">
    <w:abstractNumId w:val="3"/>
  </w:num>
  <w:num w:numId="18">
    <w:abstractNumId w:val="19"/>
  </w:num>
  <w:num w:numId="19">
    <w:abstractNumId w:val="8"/>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113BE"/>
    <w:rsid w:val="00013377"/>
    <w:rsid w:val="00016395"/>
    <w:rsid w:val="00031B08"/>
    <w:rsid w:val="00042603"/>
    <w:rsid w:val="0005597A"/>
    <w:rsid w:val="000629D4"/>
    <w:rsid w:val="00062F08"/>
    <w:rsid w:val="000839D3"/>
    <w:rsid w:val="0009476D"/>
    <w:rsid w:val="000B0734"/>
    <w:rsid w:val="000D02D3"/>
    <w:rsid w:val="000D115F"/>
    <w:rsid w:val="001559E2"/>
    <w:rsid w:val="001574C7"/>
    <w:rsid w:val="0016383E"/>
    <w:rsid w:val="001A7A91"/>
    <w:rsid w:val="00233162"/>
    <w:rsid w:val="002343FF"/>
    <w:rsid w:val="0023587A"/>
    <w:rsid w:val="00245255"/>
    <w:rsid w:val="00245D66"/>
    <w:rsid w:val="002544FB"/>
    <w:rsid w:val="00271601"/>
    <w:rsid w:val="00291DFC"/>
    <w:rsid w:val="002C48F9"/>
    <w:rsid w:val="002E380D"/>
    <w:rsid w:val="00302B01"/>
    <w:rsid w:val="0031142E"/>
    <w:rsid w:val="00324AB7"/>
    <w:rsid w:val="0033238E"/>
    <w:rsid w:val="00332793"/>
    <w:rsid w:val="0036469C"/>
    <w:rsid w:val="003761DB"/>
    <w:rsid w:val="00380B54"/>
    <w:rsid w:val="00387A0E"/>
    <w:rsid w:val="003A1131"/>
    <w:rsid w:val="003A5866"/>
    <w:rsid w:val="003A79A2"/>
    <w:rsid w:val="003B296E"/>
    <w:rsid w:val="003C5009"/>
    <w:rsid w:val="003C5416"/>
    <w:rsid w:val="003E607B"/>
    <w:rsid w:val="00424BB8"/>
    <w:rsid w:val="004466C0"/>
    <w:rsid w:val="00452075"/>
    <w:rsid w:val="00456D0C"/>
    <w:rsid w:val="00465DE6"/>
    <w:rsid w:val="00471C29"/>
    <w:rsid w:val="0047245B"/>
    <w:rsid w:val="004A3928"/>
    <w:rsid w:val="004B66B6"/>
    <w:rsid w:val="004B7F7A"/>
    <w:rsid w:val="004D3FB8"/>
    <w:rsid w:val="004E6FC5"/>
    <w:rsid w:val="004F2551"/>
    <w:rsid w:val="004F6FD5"/>
    <w:rsid w:val="0051682E"/>
    <w:rsid w:val="005238A5"/>
    <w:rsid w:val="005300E5"/>
    <w:rsid w:val="00532312"/>
    <w:rsid w:val="00565E5E"/>
    <w:rsid w:val="005710E6"/>
    <w:rsid w:val="0057764E"/>
    <w:rsid w:val="0058115C"/>
    <w:rsid w:val="00581827"/>
    <w:rsid w:val="00581F63"/>
    <w:rsid w:val="00583EA9"/>
    <w:rsid w:val="005D08DD"/>
    <w:rsid w:val="005D2F63"/>
    <w:rsid w:val="005E7287"/>
    <w:rsid w:val="00601EAE"/>
    <w:rsid w:val="00624C34"/>
    <w:rsid w:val="00633A23"/>
    <w:rsid w:val="00635CF3"/>
    <w:rsid w:val="00642FE5"/>
    <w:rsid w:val="0067164D"/>
    <w:rsid w:val="006943AE"/>
    <w:rsid w:val="006C4B3A"/>
    <w:rsid w:val="006F03C4"/>
    <w:rsid w:val="00715C13"/>
    <w:rsid w:val="00717420"/>
    <w:rsid w:val="00720F32"/>
    <w:rsid w:val="00740C25"/>
    <w:rsid w:val="007655E1"/>
    <w:rsid w:val="0076732B"/>
    <w:rsid w:val="007B0B3F"/>
    <w:rsid w:val="007D1606"/>
    <w:rsid w:val="007D1806"/>
    <w:rsid w:val="007F24E5"/>
    <w:rsid w:val="00810C8D"/>
    <w:rsid w:val="00842A13"/>
    <w:rsid w:val="00855093"/>
    <w:rsid w:val="008666CB"/>
    <w:rsid w:val="00866F5D"/>
    <w:rsid w:val="008760AC"/>
    <w:rsid w:val="00882522"/>
    <w:rsid w:val="008E738E"/>
    <w:rsid w:val="008F5A57"/>
    <w:rsid w:val="008F75E8"/>
    <w:rsid w:val="00904C55"/>
    <w:rsid w:val="00926886"/>
    <w:rsid w:val="0092697A"/>
    <w:rsid w:val="00956DDC"/>
    <w:rsid w:val="0099167B"/>
    <w:rsid w:val="00992D7C"/>
    <w:rsid w:val="00993F50"/>
    <w:rsid w:val="009A235A"/>
    <w:rsid w:val="009A65B1"/>
    <w:rsid w:val="009C2D4A"/>
    <w:rsid w:val="009D4002"/>
    <w:rsid w:val="009F4332"/>
    <w:rsid w:val="00A243C9"/>
    <w:rsid w:val="00A333DF"/>
    <w:rsid w:val="00A441B5"/>
    <w:rsid w:val="00A4639E"/>
    <w:rsid w:val="00AA6A79"/>
    <w:rsid w:val="00AD1AB4"/>
    <w:rsid w:val="00AD77B5"/>
    <w:rsid w:val="00B026D6"/>
    <w:rsid w:val="00B06247"/>
    <w:rsid w:val="00B16E0C"/>
    <w:rsid w:val="00B2205F"/>
    <w:rsid w:val="00B37F31"/>
    <w:rsid w:val="00B4200C"/>
    <w:rsid w:val="00B4246F"/>
    <w:rsid w:val="00B5607B"/>
    <w:rsid w:val="00BC26B8"/>
    <w:rsid w:val="00BE0937"/>
    <w:rsid w:val="00C17DEB"/>
    <w:rsid w:val="00C240F8"/>
    <w:rsid w:val="00C36E7C"/>
    <w:rsid w:val="00C46F15"/>
    <w:rsid w:val="00C53661"/>
    <w:rsid w:val="00C551E3"/>
    <w:rsid w:val="00C7489A"/>
    <w:rsid w:val="00D34731"/>
    <w:rsid w:val="00D40322"/>
    <w:rsid w:val="00D5484B"/>
    <w:rsid w:val="00D7703F"/>
    <w:rsid w:val="00D87C87"/>
    <w:rsid w:val="00D96D7A"/>
    <w:rsid w:val="00DA3B4A"/>
    <w:rsid w:val="00DB7430"/>
    <w:rsid w:val="00DD392B"/>
    <w:rsid w:val="00DD4227"/>
    <w:rsid w:val="00DD5AF9"/>
    <w:rsid w:val="00DD692D"/>
    <w:rsid w:val="00DE29B8"/>
    <w:rsid w:val="00DF6778"/>
    <w:rsid w:val="00E025BE"/>
    <w:rsid w:val="00E05FB6"/>
    <w:rsid w:val="00E220D4"/>
    <w:rsid w:val="00E2270F"/>
    <w:rsid w:val="00E5530F"/>
    <w:rsid w:val="00E60F33"/>
    <w:rsid w:val="00E62EF3"/>
    <w:rsid w:val="00E94C6F"/>
    <w:rsid w:val="00EA27EE"/>
    <w:rsid w:val="00EA3AB7"/>
    <w:rsid w:val="00EB1753"/>
    <w:rsid w:val="00EB4411"/>
    <w:rsid w:val="00EC7734"/>
    <w:rsid w:val="00ED043C"/>
    <w:rsid w:val="00EF3857"/>
    <w:rsid w:val="00F016F7"/>
    <w:rsid w:val="00F4284B"/>
    <w:rsid w:val="00F46E3E"/>
    <w:rsid w:val="00F517D5"/>
    <w:rsid w:val="00F53371"/>
    <w:rsid w:val="00F60BE5"/>
    <w:rsid w:val="00F63F08"/>
    <w:rsid w:val="00F8378C"/>
    <w:rsid w:val="00F8466C"/>
    <w:rsid w:val="00FB5B24"/>
    <w:rsid w:val="00FC5700"/>
    <w:rsid w:val="00FD09C3"/>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table" w:styleId="TableGrid">
    <w:name w:val="Table Grid"/>
    <w:basedOn w:val="TableNormal"/>
    <w:uiPriority w:val="59"/>
    <w:rsid w:val="004F255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DD5A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AF9"/>
    <w:rPr>
      <w:sz w:val="20"/>
      <w:szCs w:val="20"/>
    </w:rPr>
  </w:style>
  <w:style w:type="character" w:styleId="FootnoteReference">
    <w:name w:val="footnote reference"/>
    <w:basedOn w:val="DefaultParagraphFont"/>
    <w:uiPriority w:val="99"/>
    <w:semiHidden/>
    <w:unhideWhenUsed/>
    <w:rsid w:val="00DD5AF9"/>
    <w:rPr>
      <w:vertAlign w:val="superscript"/>
    </w:rPr>
  </w:style>
  <w:style w:type="paragraph" w:styleId="Revision">
    <w:name w:val="Revision"/>
    <w:hidden/>
    <w:uiPriority w:val="99"/>
    <w:semiHidden/>
    <w:rsid w:val="004E6FC5"/>
    <w:pPr>
      <w:spacing w:after="0" w:line="240" w:lineRule="auto"/>
    </w:pPr>
  </w:style>
  <w:style w:type="character" w:styleId="Hyperlink">
    <w:name w:val="Hyperlink"/>
    <w:basedOn w:val="DefaultParagraphFont"/>
    <w:uiPriority w:val="99"/>
    <w:unhideWhenUsed/>
    <w:rsid w:val="00D77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44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ti.Berg@us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Inglis@us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2E40C-0CC8-4FA8-AF4E-73FB3433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2016-03-30T22:08:00Z</dcterms:created>
  <dcterms:modified xsi:type="dcterms:W3CDTF">2016-06-30T17:48:00Z</dcterms:modified>
</cp:coreProperties>
</file>